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4FFC" w14:textId="7EA7E9C5" w:rsidR="000F5C4C" w:rsidRDefault="000F5C4C" w:rsidP="000F5C4C">
      <w:pPr>
        <w:pStyle w:val="Body"/>
        <w:rPr>
          <w:rFonts w:ascii="Arial" w:eastAsia="Arial" w:hAnsi="Arial" w:cs="Arial"/>
          <w:b/>
          <w:bCs/>
          <w:sz w:val="32"/>
          <w:szCs w:val="32"/>
        </w:rPr>
      </w:pPr>
      <w:r>
        <w:rPr>
          <w:rFonts w:ascii="Arial" w:hAnsi="Arial"/>
          <w:b/>
          <w:bCs/>
          <w:sz w:val="32"/>
          <w:szCs w:val="32"/>
        </w:rPr>
        <w:t>AONB Board</w:t>
      </w:r>
      <w:r w:rsidR="004F69CF">
        <w:rPr>
          <w:rFonts w:ascii="Arial" w:hAnsi="Arial"/>
          <w:b/>
          <w:bCs/>
          <w:sz w:val="32"/>
          <w:szCs w:val="32"/>
        </w:rPr>
        <w:t xml:space="preserve"> meeting: 15 June</w:t>
      </w:r>
      <w:r>
        <w:rPr>
          <w:rFonts w:ascii="Arial" w:hAnsi="Arial"/>
          <w:b/>
          <w:bCs/>
          <w:sz w:val="32"/>
          <w:szCs w:val="32"/>
        </w:rPr>
        <w:t xml:space="preserve"> 202</w:t>
      </w:r>
      <w:r w:rsidR="004F69CF">
        <w:rPr>
          <w:rFonts w:ascii="Arial" w:hAnsi="Arial"/>
          <w:b/>
          <w:bCs/>
          <w:sz w:val="32"/>
          <w:szCs w:val="32"/>
        </w:rPr>
        <w:t>2</w:t>
      </w:r>
    </w:p>
    <w:p w14:paraId="216B3FFB" w14:textId="162672AD" w:rsidR="000F5C4C" w:rsidRDefault="000F5C4C" w:rsidP="000F5C4C">
      <w:pPr>
        <w:pStyle w:val="Body"/>
        <w:rPr>
          <w:rFonts w:ascii="Arial" w:hAnsi="Arial"/>
          <w:b/>
          <w:bCs/>
          <w:sz w:val="24"/>
          <w:szCs w:val="24"/>
          <w:lang w:val="fr-FR"/>
        </w:rPr>
      </w:pPr>
      <w:r w:rsidRPr="004F69CF">
        <w:rPr>
          <w:rFonts w:ascii="Arial" w:hAnsi="Arial"/>
          <w:b/>
          <w:bCs/>
          <w:sz w:val="24"/>
          <w:szCs w:val="24"/>
          <w:lang w:val="fr-FR"/>
        </w:rPr>
        <w:t xml:space="preserve">Item </w:t>
      </w:r>
      <w:r w:rsidR="004F69CF" w:rsidRPr="004F69CF">
        <w:rPr>
          <w:rFonts w:ascii="Arial" w:hAnsi="Arial"/>
          <w:b/>
          <w:bCs/>
          <w:sz w:val="24"/>
          <w:szCs w:val="24"/>
          <w:lang w:val="fr-FR"/>
        </w:rPr>
        <w:t>7</w:t>
      </w:r>
      <w:r w:rsidRPr="004F69CF">
        <w:rPr>
          <w:rFonts w:ascii="Arial" w:hAnsi="Arial"/>
          <w:b/>
          <w:bCs/>
          <w:sz w:val="24"/>
          <w:szCs w:val="24"/>
          <w:lang w:val="fr-FR"/>
        </w:rPr>
        <w:t>: Public Questions</w:t>
      </w:r>
    </w:p>
    <w:p w14:paraId="5C0A078D" w14:textId="77777777" w:rsidR="003B4F7A" w:rsidRPr="004F69CF" w:rsidRDefault="003B4F7A" w:rsidP="000F5C4C">
      <w:pPr>
        <w:pStyle w:val="Body"/>
        <w:rPr>
          <w:rFonts w:ascii="Arial" w:hAnsi="Arial"/>
          <w:b/>
          <w:bCs/>
          <w:sz w:val="24"/>
          <w:szCs w:val="24"/>
          <w:lang w:val="fr-FR"/>
        </w:rPr>
      </w:pPr>
    </w:p>
    <w:p w14:paraId="56F069AA" w14:textId="77777777" w:rsidR="003B4F7A" w:rsidRPr="003B4F7A" w:rsidRDefault="003B4F7A" w:rsidP="003B4F7A">
      <w:pPr>
        <w:numPr>
          <w:ilvl w:val="0"/>
          <w:numId w:val="7"/>
        </w:numPr>
        <w:spacing w:after="160" w:line="254" w:lineRule="auto"/>
        <w:rPr>
          <w:rFonts w:ascii="Arial" w:hAnsi="Arial" w:cs="Arial"/>
          <w:b/>
          <w:bCs/>
          <w:color w:val="000000"/>
          <w:u w:val="single" w:color="000000"/>
          <w:lang w:eastAsia="en-GB"/>
        </w:rPr>
      </w:pPr>
      <w:r w:rsidRPr="003B4F7A">
        <w:rPr>
          <w:rFonts w:ascii="Arial" w:hAnsi="Arial" w:cs="Arial"/>
          <w:b/>
          <w:bCs/>
          <w:color w:val="000000"/>
          <w:u w:val="single" w:color="000000"/>
          <w:lang w:eastAsia="en-GB"/>
        </w:rPr>
        <w:t>John Oliver to ask the Chair:</w:t>
      </w:r>
    </w:p>
    <w:p w14:paraId="601283D6" w14:textId="77777777" w:rsidR="003B4F7A" w:rsidRPr="003B4F7A" w:rsidRDefault="003B4F7A" w:rsidP="003B4F7A">
      <w:pPr>
        <w:spacing w:before="100" w:beforeAutospacing="1" w:after="100" w:afterAutospacing="1"/>
        <w:ind w:left="720"/>
        <w:rPr>
          <w:rFonts w:ascii="Arial" w:eastAsiaTheme="minorHAnsi" w:hAnsi="Arial" w:cs="Arial"/>
          <w:lang w:val="en-GB"/>
        </w:rPr>
      </w:pPr>
      <w:r w:rsidRPr="003B4F7A">
        <w:rPr>
          <w:rFonts w:ascii="Arial" w:hAnsi="Arial" w:cs="Arial"/>
        </w:rPr>
        <w:t xml:space="preserve">At its 2 September 2020 Board meeting, the AONB Board agreed the protocol for the attendance by the public at its Board meetings. Article 7 of the protocol states “The draft minutes of meetings will be posted promptly on the AONB Board website, within 1 week or at most 2 weeks”.  The protocol was originally published on the AONB website but I am now having difficulty locating it. More to the point, Article 7 is not being complied with, and has not been for quite some time. </w:t>
      </w:r>
    </w:p>
    <w:p w14:paraId="415883DB" w14:textId="77777777" w:rsidR="003B4F7A" w:rsidRPr="003B4F7A" w:rsidRDefault="003B4F7A" w:rsidP="003B4F7A">
      <w:pPr>
        <w:spacing w:before="100" w:beforeAutospacing="1" w:after="100" w:afterAutospacing="1"/>
        <w:ind w:left="720"/>
        <w:rPr>
          <w:rFonts w:ascii="Arial" w:hAnsi="Arial" w:cs="Arial"/>
        </w:rPr>
      </w:pPr>
      <w:r w:rsidRPr="003B4F7A">
        <w:rPr>
          <w:rFonts w:ascii="Arial" w:hAnsi="Arial" w:cs="Arial"/>
        </w:rPr>
        <w:t>The AONB Board has returned to its old ways of not publishing draft minutes of one meeting until the week before the next meeting. This is a time delay of three months for ‘normal’ meetings and 12 months between AGMs.</w:t>
      </w:r>
    </w:p>
    <w:p w14:paraId="7BC73D99" w14:textId="77777777" w:rsidR="003B4F7A" w:rsidRPr="003B4F7A" w:rsidRDefault="003B4F7A" w:rsidP="003B4F7A">
      <w:pPr>
        <w:spacing w:before="100" w:beforeAutospacing="1" w:after="100" w:afterAutospacing="1"/>
        <w:ind w:left="720"/>
        <w:rPr>
          <w:rFonts w:ascii="Arial" w:hAnsi="Arial" w:cs="Arial"/>
        </w:rPr>
      </w:pPr>
      <w:r w:rsidRPr="003B4F7A">
        <w:rPr>
          <w:rFonts w:ascii="Arial" w:hAnsi="Arial" w:cs="Arial"/>
        </w:rPr>
        <w:t>Given the difficulties people face attending meetings, and the fact that a number of venues for AONB Board meetings do not support live streaming, it is important that residents are kept in touch, at the earliest opportunity, with the AONB Board’s discussion of the papers put to it for consideration and its decisions.</w:t>
      </w:r>
    </w:p>
    <w:p w14:paraId="25931D01" w14:textId="77777777" w:rsidR="003B4F7A" w:rsidRPr="003B4F7A" w:rsidRDefault="003B4F7A" w:rsidP="003B4F7A">
      <w:pPr>
        <w:spacing w:before="100" w:beforeAutospacing="1" w:after="100" w:afterAutospacing="1"/>
        <w:ind w:left="720"/>
        <w:rPr>
          <w:rFonts w:ascii="Arial" w:hAnsi="Arial" w:cs="Arial"/>
        </w:rPr>
      </w:pPr>
      <w:r w:rsidRPr="003B4F7A">
        <w:rPr>
          <w:rFonts w:ascii="Arial" w:hAnsi="Arial" w:cs="Arial"/>
        </w:rPr>
        <w:t>Whilst I understand there may have been some difficulties complying with Article 7 during the height of the Covid pandemic, that has surely not been an issue for a long time.</w:t>
      </w:r>
    </w:p>
    <w:p w14:paraId="17CC841C" w14:textId="77777777" w:rsidR="003B4F7A" w:rsidRPr="003B4F7A" w:rsidRDefault="003B4F7A" w:rsidP="003B4F7A">
      <w:pPr>
        <w:spacing w:before="100" w:beforeAutospacing="1" w:after="100" w:afterAutospacing="1"/>
        <w:ind w:left="720"/>
        <w:rPr>
          <w:rFonts w:ascii="Arial" w:hAnsi="Arial" w:cs="Arial"/>
        </w:rPr>
      </w:pPr>
      <w:r w:rsidRPr="003B4F7A">
        <w:rPr>
          <w:rFonts w:ascii="Arial" w:hAnsi="Arial" w:cs="Arial"/>
        </w:rPr>
        <w:t>Could the Board please explain why Article 7 is not being complied with, give an assurance that it will be complied with in future and, if cannot give that assurance, set out its reasons for this?”</w:t>
      </w:r>
    </w:p>
    <w:p w14:paraId="1BF4EA5C" w14:textId="77777777" w:rsidR="003B4F7A" w:rsidRPr="003B4F7A" w:rsidRDefault="003B4F7A" w:rsidP="003B4F7A">
      <w:pPr>
        <w:ind w:firstLine="720"/>
        <w:rPr>
          <w:rFonts w:ascii="Arial" w:hAnsi="Arial" w:cs="Arial"/>
          <w:b/>
          <w:bCs/>
          <w:u w:val="single"/>
        </w:rPr>
      </w:pPr>
      <w:r w:rsidRPr="003B4F7A">
        <w:rPr>
          <w:rFonts w:ascii="Arial" w:hAnsi="Arial" w:cs="Arial"/>
          <w:b/>
          <w:bCs/>
          <w:u w:val="single"/>
        </w:rPr>
        <w:t>Reply:</w:t>
      </w:r>
    </w:p>
    <w:p w14:paraId="3DF33BD4" w14:textId="77777777" w:rsidR="003B4F7A" w:rsidRPr="003B4F7A" w:rsidRDefault="003B4F7A" w:rsidP="003B4F7A">
      <w:pPr>
        <w:spacing w:before="100" w:beforeAutospacing="1" w:after="100" w:afterAutospacing="1"/>
        <w:ind w:firstLine="720"/>
        <w:rPr>
          <w:rFonts w:ascii="Arial" w:eastAsiaTheme="minorHAnsi" w:hAnsi="Arial" w:cs="Arial"/>
          <w:lang w:val="en-GB" w:eastAsia="en-GB"/>
        </w:rPr>
      </w:pPr>
      <w:r w:rsidRPr="003B4F7A">
        <w:rPr>
          <w:rFonts w:ascii="Arial" w:hAnsi="Arial" w:cs="Arial"/>
        </w:rPr>
        <w:t>Dear Mr Oliver</w:t>
      </w:r>
      <w:r w:rsidRPr="003B4F7A">
        <w:rPr>
          <w:rFonts w:ascii="Arial" w:eastAsiaTheme="minorHAnsi" w:hAnsi="Arial" w:cs="Arial"/>
          <w:lang w:val="en-GB" w:eastAsia="en-GB"/>
        </w:rPr>
        <w:t xml:space="preserve"> </w:t>
      </w:r>
    </w:p>
    <w:p w14:paraId="374B090F" w14:textId="77777777" w:rsidR="003B4F7A" w:rsidRPr="003B4F7A" w:rsidRDefault="003B4F7A" w:rsidP="003B4F7A">
      <w:pPr>
        <w:spacing w:before="100" w:beforeAutospacing="1" w:after="100" w:afterAutospacing="1"/>
        <w:ind w:left="720"/>
        <w:rPr>
          <w:rFonts w:ascii="Arial" w:eastAsiaTheme="minorHAnsi" w:hAnsi="Arial" w:cs="Arial"/>
          <w:lang w:val="en-GB" w:eastAsia="en-GB"/>
        </w:rPr>
      </w:pPr>
      <w:r w:rsidRPr="003B4F7A">
        <w:rPr>
          <w:rFonts w:ascii="Arial" w:eastAsiaTheme="minorHAnsi" w:hAnsi="Arial" w:cs="Arial"/>
          <w:lang w:val="en-GB" w:eastAsia="en-GB"/>
        </w:rPr>
        <w:t>Thank you for your public question concerning the timely publishing of minutes. At the time this was agreed in December 2020, the AONB Board had dedicated administrative support provided within the AONB staff team. This support no longer exists and Surrey County Council Legal and Democratic Services provide meeting support to the Board.</w:t>
      </w:r>
    </w:p>
    <w:p w14:paraId="54A76482" w14:textId="77777777" w:rsidR="003B4F7A" w:rsidRPr="003B4F7A" w:rsidRDefault="003B4F7A" w:rsidP="003B4F7A">
      <w:pPr>
        <w:spacing w:before="100" w:beforeAutospacing="1" w:after="100" w:afterAutospacing="1"/>
        <w:ind w:left="720"/>
        <w:rPr>
          <w:rFonts w:ascii="Arial" w:eastAsiaTheme="minorHAnsi" w:hAnsi="Arial" w:cs="Arial"/>
          <w:lang w:val="en-GB" w:eastAsia="en-GB"/>
        </w:rPr>
      </w:pPr>
      <w:r w:rsidRPr="003B4F7A">
        <w:rPr>
          <w:rFonts w:ascii="Arial" w:eastAsiaTheme="minorHAnsi" w:hAnsi="Arial" w:cs="Arial"/>
          <w:lang w:val="en-GB" w:eastAsia="en-GB"/>
        </w:rPr>
        <w:t xml:space="preserve">You are correct that it is the intention of the Surrey Hills AONB Board to hold its meetings in various locations in order to get a better understanding of the management issues across the landscape. Now that Covid restrictions have eased, the public is welcome to attend all AONB Board meetings. </w:t>
      </w:r>
    </w:p>
    <w:p w14:paraId="34C7A3D2" w14:textId="77777777" w:rsidR="003B4F7A" w:rsidRPr="003B4F7A" w:rsidRDefault="003B4F7A" w:rsidP="003B4F7A">
      <w:pPr>
        <w:spacing w:before="100" w:beforeAutospacing="1" w:after="100" w:afterAutospacing="1"/>
        <w:ind w:left="720"/>
        <w:rPr>
          <w:rFonts w:ascii="Arial" w:eastAsiaTheme="minorHAnsi" w:hAnsi="Arial" w:cs="Arial"/>
          <w:lang w:val="en-GB" w:eastAsia="en-GB"/>
        </w:rPr>
      </w:pPr>
      <w:r w:rsidRPr="003B4F7A">
        <w:rPr>
          <w:rFonts w:ascii="Arial" w:eastAsiaTheme="minorHAnsi" w:hAnsi="Arial" w:cs="Arial"/>
          <w:lang w:val="en-GB" w:eastAsia="en-GB"/>
        </w:rPr>
        <w:t xml:space="preserve">To mitigate the fact that it is not always possible for people to attend or, because of venue constraints, to provide live webcasts at meetings, </w:t>
      </w:r>
      <w:r w:rsidRPr="003B4F7A">
        <w:rPr>
          <w:rFonts w:ascii="Arial" w:eastAsiaTheme="minorHAnsi" w:hAnsi="Arial" w:cs="Arial"/>
          <w:lang w:val="en-GB" w:eastAsia="en-GB"/>
        </w:rPr>
        <w:lastRenderedPageBreak/>
        <w:t xml:space="preserve">recordings of the AONB Board meetings are placed on the Surrey Hills AONB website after the meeting. </w:t>
      </w:r>
    </w:p>
    <w:p w14:paraId="69E48BE6" w14:textId="77777777" w:rsidR="003B4F7A" w:rsidRPr="003B4F7A" w:rsidRDefault="003B4F7A" w:rsidP="003B4F7A">
      <w:pPr>
        <w:spacing w:before="100" w:beforeAutospacing="1" w:after="100" w:afterAutospacing="1"/>
        <w:ind w:left="720"/>
        <w:rPr>
          <w:rFonts w:ascii="Arial" w:eastAsiaTheme="minorHAnsi" w:hAnsi="Arial" w:cs="Arial"/>
          <w:lang w:val="en-GB" w:eastAsia="en-GB"/>
        </w:rPr>
      </w:pPr>
      <w:r w:rsidRPr="003B4F7A">
        <w:rPr>
          <w:rFonts w:ascii="Arial" w:eastAsiaTheme="minorHAnsi" w:hAnsi="Arial" w:cs="Arial"/>
          <w:lang w:val="en-GB" w:eastAsia="en-GB"/>
        </w:rPr>
        <w:t xml:space="preserve">There is no statutory requirement to publish draft minutes within a specific timeframe, but the SCC support officer has assured me that they will aim to publish these on the Surrey Hills AONB website within two weeks of each meeting. </w:t>
      </w:r>
    </w:p>
    <w:p w14:paraId="7FD7E3DF" w14:textId="77777777" w:rsidR="003B4F7A" w:rsidRPr="003B4F7A" w:rsidRDefault="003B4F7A" w:rsidP="003B4F7A">
      <w:pPr>
        <w:spacing w:before="100" w:beforeAutospacing="1" w:after="100" w:afterAutospacing="1"/>
        <w:ind w:left="720"/>
        <w:rPr>
          <w:rFonts w:ascii="Arial" w:eastAsiaTheme="minorHAnsi" w:hAnsi="Arial" w:cs="Arial"/>
          <w:lang w:val="en-GB" w:eastAsia="en-GB"/>
        </w:rPr>
      </w:pPr>
      <w:r w:rsidRPr="003B4F7A">
        <w:rPr>
          <w:rFonts w:ascii="Arial" w:eastAsiaTheme="minorHAnsi" w:hAnsi="Arial" w:cs="Arial"/>
          <w:lang w:val="en-GB" w:eastAsia="en-GB"/>
        </w:rPr>
        <w:t>I do hope that our process provides anybody interested in the Board proceedings the opportunity to view the meetings in full and stay in touch with the activities of the Board.</w:t>
      </w:r>
    </w:p>
    <w:p w14:paraId="184DE2BE" w14:textId="77777777" w:rsidR="003B4F7A" w:rsidRPr="003B4F7A" w:rsidRDefault="003B4F7A" w:rsidP="003B4F7A">
      <w:pPr>
        <w:spacing w:after="160" w:line="256" w:lineRule="auto"/>
        <w:ind w:firstLine="720"/>
        <w:rPr>
          <w:rFonts w:ascii="Arial" w:hAnsi="Arial" w:cs="Arial"/>
          <w:color w:val="000000"/>
          <w:lang w:eastAsia="en-GB"/>
        </w:rPr>
      </w:pPr>
      <w:r w:rsidRPr="003B4F7A">
        <w:rPr>
          <w:rFonts w:ascii="Arial" w:hAnsi="Arial" w:cs="Arial"/>
          <w:color w:val="000000"/>
          <w:lang w:eastAsia="en-GB"/>
        </w:rPr>
        <w:t>Yours sincerely</w:t>
      </w:r>
    </w:p>
    <w:p w14:paraId="7F0048E5" w14:textId="77777777" w:rsidR="003B4F7A" w:rsidRPr="003B4F7A" w:rsidRDefault="003B4F7A" w:rsidP="003B4F7A">
      <w:pPr>
        <w:ind w:firstLine="720"/>
        <w:rPr>
          <w:rFonts w:ascii="Arial" w:hAnsi="Arial" w:cs="Arial"/>
          <w:lang w:eastAsia="en-GB"/>
        </w:rPr>
      </w:pPr>
      <w:r w:rsidRPr="003B4F7A">
        <w:rPr>
          <w:rFonts w:ascii="Arial" w:hAnsi="Arial" w:cs="Arial"/>
          <w:lang w:eastAsia="en-GB"/>
        </w:rPr>
        <w:t>Heather Kerswell</w:t>
      </w:r>
    </w:p>
    <w:p w14:paraId="48F96A09" w14:textId="77777777" w:rsidR="003B4F7A" w:rsidRPr="003B4F7A" w:rsidRDefault="003B4F7A" w:rsidP="003B4F7A">
      <w:pPr>
        <w:ind w:firstLine="720"/>
        <w:rPr>
          <w:rFonts w:ascii="Arial" w:hAnsi="Arial" w:cs="Arial"/>
          <w:b/>
          <w:bCs/>
          <w:lang w:eastAsia="en-GB"/>
        </w:rPr>
      </w:pPr>
      <w:r w:rsidRPr="003B4F7A">
        <w:rPr>
          <w:rFonts w:ascii="Arial" w:hAnsi="Arial" w:cs="Arial"/>
          <w:b/>
          <w:bCs/>
          <w:lang w:eastAsia="en-GB"/>
        </w:rPr>
        <w:t>Independent Chair</w:t>
      </w:r>
    </w:p>
    <w:p w14:paraId="2A8233F6" w14:textId="52FF5882" w:rsidR="000F5C4C" w:rsidRDefault="000F5C4C" w:rsidP="000F5C4C">
      <w:pPr>
        <w:rPr>
          <w:rFonts w:ascii="Arial" w:hAnsi="Arial"/>
          <w:b/>
          <w:bCs/>
          <w:sz w:val="22"/>
          <w:szCs w:val="22"/>
          <w:u w:val="single"/>
        </w:rPr>
      </w:pPr>
    </w:p>
    <w:p w14:paraId="00C6D9D8" w14:textId="679FE226" w:rsidR="003B4F7A" w:rsidRDefault="003B4F7A" w:rsidP="000F5C4C">
      <w:pPr>
        <w:rPr>
          <w:rFonts w:ascii="Arial" w:hAnsi="Arial"/>
          <w:b/>
          <w:bCs/>
          <w:sz w:val="22"/>
          <w:szCs w:val="22"/>
          <w:u w:val="single"/>
        </w:rPr>
      </w:pPr>
    </w:p>
    <w:p w14:paraId="6E729175" w14:textId="77777777" w:rsidR="004F69CF" w:rsidRDefault="004F69CF" w:rsidP="004F69CF">
      <w:pPr>
        <w:rPr>
          <w:rFonts w:ascii="Arial" w:hAnsi="Arial" w:cs="Arial"/>
          <w:b/>
          <w:bCs/>
          <w:u w:val="single"/>
        </w:rPr>
      </w:pPr>
    </w:p>
    <w:p w14:paraId="41DCCE9B" w14:textId="4395CA30" w:rsidR="00EB1A52" w:rsidRPr="001E74FF" w:rsidRDefault="00EB1A52" w:rsidP="004F69CF">
      <w:pPr>
        <w:pStyle w:val="ListParagraph"/>
        <w:numPr>
          <w:ilvl w:val="0"/>
          <w:numId w:val="6"/>
        </w:numPr>
        <w:rPr>
          <w:rFonts w:ascii="Arial" w:hAnsi="Arial" w:cs="Arial"/>
          <w:b/>
          <w:bCs/>
          <w:sz w:val="24"/>
          <w:szCs w:val="24"/>
          <w:u w:val="single"/>
        </w:rPr>
      </w:pPr>
      <w:r w:rsidRPr="001E74FF">
        <w:rPr>
          <w:rFonts w:ascii="Arial" w:hAnsi="Arial" w:cs="Arial"/>
          <w:b/>
          <w:bCs/>
          <w:sz w:val="24"/>
          <w:szCs w:val="24"/>
          <w:u w:val="single"/>
        </w:rPr>
        <w:t>Sally Blake to ask the Chair:</w:t>
      </w:r>
    </w:p>
    <w:p w14:paraId="3836B0CD" w14:textId="77777777" w:rsidR="004F69CF" w:rsidRPr="001E74FF" w:rsidRDefault="004F69CF" w:rsidP="004F69CF">
      <w:pPr>
        <w:rPr>
          <w:rFonts w:ascii="Arial" w:hAnsi="Arial" w:cs="Arial"/>
          <w:b/>
          <w:bCs/>
          <w:u w:val="single"/>
        </w:rPr>
      </w:pPr>
    </w:p>
    <w:p w14:paraId="614C1A32" w14:textId="77777777" w:rsidR="00445C1F" w:rsidRPr="001E74FF" w:rsidRDefault="00445C1F" w:rsidP="004F69CF">
      <w:pPr>
        <w:shd w:val="clear" w:color="auto" w:fill="FFFFFF"/>
        <w:ind w:left="720"/>
        <w:rPr>
          <w:rFonts w:ascii="Arial" w:eastAsia="Times New Roman" w:hAnsi="Arial" w:cs="Arial"/>
          <w:color w:val="333333"/>
          <w:lang w:eastAsia="en-GB"/>
        </w:rPr>
      </w:pPr>
      <w:r w:rsidRPr="001E74FF">
        <w:rPr>
          <w:rFonts w:ascii="Arial" w:eastAsia="Times New Roman" w:hAnsi="Arial" w:cs="Arial"/>
          <w:color w:val="333333"/>
          <w:lang w:eastAsia="en-GB"/>
        </w:rPr>
        <w:t>The Surrey Hills AONB Management Plan’s Biodiversity Management Policy B1 says “Existing designated sites (SSSIs, SPAs &amp; SACs) within the AONB will be conserved, enhanced &amp; managed by partners with the support of Natural England, to ensure that all such sites are brought into or maintained in ‘favourable’ condition. The importance of designated sites and the need for their protection and management will be promoted to the wider AONB community through information and awareness campaigns”.</w:t>
      </w:r>
    </w:p>
    <w:p w14:paraId="3F95EA73" w14:textId="77777777" w:rsidR="00445C1F" w:rsidRPr="001E74FF" w:rsidRDefault="00445C1F" w:rsidP="00445C1F">
      <w:pPr>
        <w:shd w:val="clear" w:color="auto" w:fill="FFFFFF"/>
        <w:rPr>
          <w:rFonts w:ascii="Arial" w:eastAsia="Times New Roman" w:hAnsi="Arial" w:cs="Arial"/>
          <w:color w:val="333333"/>
          <w:lang w:eastAsia="en-GB"/>
        </w:rPr>
      </w:pPr>
    </w:p>
    <w:p w14:paraId="75500209" w14:textId="77777777" w:rsidR="00445C1F" w:rsidRPr="001E74FF" w:rsidRDefault="00445C1F" w:rsidP="004F69CF">
      <w:pPr>
        <w:shd w:val="clear" w:color="auto" w:fill="FFFFFF"/>
        <w:ind w:left="720"/>
        <w:rPr>
          <w:rFonts w:ascii="Arial" w:hAnsi="Arial" w:cs="Arial"/>
        </w:rPr>
      </w:pPr>
      <w:r w:rsidRPr="001E74FF">
        <w:rPr>
          <w:rFonts w:ascii="Arial" w:hAnsi="Arial" w:cs="Arial"/>
        </w:rPr>
        <w:t xml:space="preserve">The Magic Map and Natural England websites show 22 Sites of Special Scientific Interest (SSSIs) in the Surrey Hills AONB with a total area of 5,121 hectares. Of these, based on the last assessments, 68% of the area is in ‘favourable’ condition, 31% in ‘unfavourable recovering’ condition, and 1% in unfavourable no change’ or ‘unfavourable declining’ condition. </w:t>
      </w:r>
    </w:p>
    <w:p w14:paraId="196AFF52" w14:textId="77777777" w:rsidR="00445C1F" w:rsidRPr="001E74FF" w:rsidRDefault="00445C1F" w:rsidP="00445C1F">
      <w:pPr>
        <w:shd w:val="clear" w:color="auto" w:fill="FFFFFF"/>
        <w:rPr>
          <w:rFonts w:ascii="Arial" w:hAnsi="Arial" w:cs="Arial"/>
        </w:rPr>
      </w:pPr>
    </w:p>
    <w:p w14:paraId="38D19D91" w14:textId="77777777" w:rsidR="00445C1F" w:rsidRPr="001E74FF" w:rsidRDefault="00445C1F" w:rsidP="004F69CF">
      <w:pPr>
        <w:shd w:val="clear" w:color="auto" w:fill="FFFFFF"/>
        <w:ind w:left="720"/>
        <w:rPr>
          <w:rFonts w:ascii="Arial" w:hAnsi="Arial" w:cs="Arial"/>
        </w:rPr>
      </w:pPr>
      <w:r w:rsidRPr="001E74FF">
        <w:rPr>
          <w:rFonts w:ascii="Arial" w:hAnsi="Arial" w:cs="Arial"/>
        </w:rPr>
        <w:t>With that said, 32% of the area has not been assessed since 2006-2010, 24% since 2011-2015, 29% since 2016-2020, while 14% has recently been assessed since 2021.</w:t>
      </w:r>
    </w:p>
    <w:p w14:paraId="5C96A707" w14:textId="77777777" w:rsidR="00445C1F" w:rsidRPr="001E74FF" w:rsidRDefault="00445C1F" w:rsidP="00445C1F">
      <w:pPr>
        <w:shd w:val="clear" w:color="auto" w:fill="FFFFFF"/>
        <w:rPr>
          <w:rFonts w:ascii="Arial" w:hAnsi="Arial" w:cs="Arial"/>
        </w:rPr>
      </w:pPr>
    </w:p>
    <w:p w14:paraId="1A92B234" w14:textId="77777777" w:rsidR="00445C1F" w:rsidRPr="001E74FF" w:rsidRDefault="00445C1F" w:rsidP="004F69CF">
      <w:pPr>
        <w:shd w:val="clear" w:color="auto" w:fill="FFFFFF"/>
        <w:ind w:left="720"/>
        <w:rPr>
          <w:rFonts w:ascii="Arial" w:eastAsia="Times New Roman" w:hAnsi="Arial" w:cs="Arial"/>
          <w:color w:val="333333"/>
          <w:lang w:eastAsia="en-GB"/>
        </w:rPr>
      </w:pPr>
      <w:r w:rsidRPr="001E74FF">
        <w:rPr>
          <w:rFonts w:ascii="Arial" w:hAnsi="Arial" w:cs="Arial"/>
        </w:rPr>
        <w:t>I last provided data on the SSSIs to the Board 15 months ago. Since then, the pace of assessments has picked up, but there is a long way to go. Of considerable concern, the latest assessments show the condition of the protected sites has not improved. My summary of the SSSI sites is attached.</w:t>
      </w:r>
    </w:p>
    <w:p w14:paraId="08CB35A2" w14:textId="77777777" w:rsidR="00445C1F" w:rsidRPr="001E74FF" w:rsidRDefault="00445C1F" w:rsidP="00445C1F">
      <w:pPr>
        <w:shd w:val="clear" w:color="auto" w:fill="FFFFFF"/>
        <w:rPr>
          <w:rFonts w:ascii="Arial" w:eastAsia="Times New Roman" w:hAnsi="Arial" w:cs="Arial"/>
          <w:color w:val="333333"/>
          <w:lang w:eastAsia="en-GB"/>
        </w:rPr>
      </w:pPr>
    </w:p>
    <w:p w14:paraId="76D538ED" w14:textId="2A510506" w:rsidR="00445C1F" w:rsidRPr="001E74FF" w:rsidRDefault="00445C1F" w:rsidP="004F69CF">
      <w:pPr>
        <w:ind w:left="720"/>
        <w:rPr>
          <w:rFonts w:ascii="Arial" w:hAnsi="Arial" w:cs="Arial"/>
        </w:rPr>
      </w:pPr>
      <w:r w:rsidRPr="001E74FF">
        <w:rPr>
          <w:rFonts w:ascii="Arial" w:hAnsi="Arial" w:cs="Arial"/>
        </w:rPr>
        <w:t>With our escalating crises of biodiversity loss and climate change, and nature restoration as a large part of the solution, would the Board please advise whether it will exert its influence to</w:t>
      </w:r>
    </w:p>
    <w:p w14:paraId="6CF5DB53" w14:textId="77777777" w:rsidR="00445C1F" w:rsidRPr="001E74FF" w:rsidRDefault="00445C1F" w:rsidP="00445C1F">
      <w:pPr>
        <w:pStyle w:val="ListParagraph"/>
        <w:numPr>
          <w:ilvl w:val="0"/>
          <w:numId w:val="3"/>
        </w:numPr>
        <w:spacing w:line="259" w:lineRule="auto"/>
        <w:contextualSpacing/>
        <w:rPr>
          <w:rFonts w:ascii="Arial" w:hAnsi="Arial" w:cs="Arial"/>
          <w:sz w:val="24"/>
          <w:szCs w:val="24"/>
        </w:rPr>
      </w:pPr>
      <w:r w:rsidRPr="001E74FF">
        <w:rPr>
          <w:rFonts w:ascii="Arial" w:hAnsi="Arial" w:cs="Arial"/>
          <w:sz w:val="24"/>
          <w:szCs w:val="24"/>
        </w:rPr>
        <w:t xml:space="preserve">obtain up-to-date assessments of all its designated habitats, including its Sites of Special Scientific Interest (SSSIs), its Special Protection Areas (SPAs), its Special Areas of Conservation (SACs), and its locally </w:t>
      </w:r>
      <w:r w:rsidRPr="001E74FF">
        <w:rPr>
          <w:rFonts w:ascii="Arial" w:hAnsi="Arial" w:cs="Arial"/>
          <w:sz w:val="24"/>
          <w:szCs w:val="24"/>
        </w:rPr>
        <w:lastRenderedPageBreak/>
        <w:t>designated Sites of Nature Conservation Importance (SNCIs), within a defined timescale?</w:t>
      </w:r>
    </w:p>
    <w:p w14:paraId="2EEBE97A" w14:textId="77777777" w:rsidR="00445C1F" w:rsidRPr="001E74FF" w:rsidRDefault="00445C1F" w:rsidP="00445C1F">
      <w:pPr>
        <w:pStyle w:val="ListParagraph"/>
        <w:numPr>
          <w:ilvl w:val="0"/>
          <w:numId w:val="3"/>
        </w:numPr>
        <w:spacing w:line="259" w:lineRule="auto"/>
        <w:contextualSpacing/>
        <w:rPr>
          <w:rFonts w:ascii="Arial" w:hAnsi="Arial" w:cs="Arial"/>
          <w:sz w:val="24"/>
          <w:szCs w:val="24"/>
        </w:rPr>
      </w:pPr>
      <w:r w:rsidRPr="001E74FF">
        <w:rPr>
          <w:rFonts w:ascii="Arial" w:hAnsi="Arial" w:cs="Arial"/>
          <w:sz w:val="24"/>
          <w:szCs w:val="24"/>
        </w:rPr>
        <w:t>ensure its SSSIs, SPAs, SACs and SNCIs are brought into or maintained in ‘favourable’ condition?</w:t>
      </w:r>
    </w:p>
    <w:p w14:paraId="2B68BD92" w14:textId="77777777" w:rsidR="00445C1F" w:rsidRPr="001E74FF" w:rsidRDefault="00445C1F" w:rsidP="00445C1F">
      <w:pPr>
        <w:pStyle w:val="ListParagraph"/>
        <w:numPr>
          <w:ilvl w:val="0"/>
          <w:numId w:val="3"/>
        </w:numPr>
        <w:spacing w:line="259" w:lineRule="auto"/>
        <w:contextualSpacing/>
        <w:rPr>
          <w:rFonts w:ascii="Arial" w:hAnsi="Arial" w:cs="Arial"/>
          <w:sz w:val="24"/>
          <w:szCs w:val="24"/>
        </w:rPr>
      </w:pPr>
      <w:r w:rsidRPr="001E74FF">
        <w:rPr>
          <w:rFonts w:ascii="Arial" w:hAnsi="Arial" w:cs="Arial"/>
          <w:sz w:val="24"/>
          <w:szCs w:val="24"/>
        </w:rPr>
        <w:t>ensure visitor access to its SSSIs, SPAs, SACs and SNCIs is sustainable and non-damaging?</w:t>
      </w:r>
    </w:p>
    <w:p w14:paraId="6C3D521E" w14:textId="77777777" w:rsidR="00445C1F" w:rsidRPr="001E74FF" w:rsidRDefault="00445C1F" w:rsidP="004F69CF">
      <w:pPr>
        <w:ind w:left="720"/>
        <w:rPr>
          <w:rFonts w:ascii="Arial" w:hAnsi="Arial" w:cs="Arial"/>
        </w:rPr>
      </w:pPr>
      <w:r w:rsidRPr="001E74FF">
        <w:rPr>
          <w:rFonts w:ascii="Arial" w:hAnsi="Arial" w:cs="Arial"/>
        </w:rPr>
        <w:t>and will the Board review the position with updated information at each quarterly Board meeting?</w:t>
      </w:r>
    </w:p>
    <w:p w14:paraId="7296E278" w14:textId="77777777" w:rsidR="004F69CF" w:rsidRDefault="004F69CF" w:rsidP="00445C1F">
      <w:pPr>
        <w:spacing w:after="160" w:line="259" w:lineRule="auto"/>
        <w:jc w:val="center"/>
        <w:rPr>
          <w:rFonts w:ascii="Arial" w:eastAsiaTheme="minorHAnsi" w:hAnsi="Arial" w:cs="Arial"/>
          <w:b/>
          <w:bCs/>
          <w:sz w:val="22"/>
          <w:szCs w:val="22"/>
        </w:rPr>
      </w:pPr>
    </w:p>
    <w:p w14:paraId="6AB8A34E" w14:textId="4529E083" w:rsidR="00445C1F" w:rsidRPr="00445C1F" w:rsidRDefault="00445C1F" w:rsidP="00445C1F">
      <w:pPr>
        <w:spacing w:after="160" w:line="259" w:lineRule="auto"/>
        <w:jc w:val="center"/>
        <w:rPr>
          <w:rFonts w:ascii="Arial" w:eastAsiaTheme="minorHAnsi" w:hAnsi="Arial" w:cs="Arial"/>
          <w:b/>
          <w:bCs/>
          <w:sz w:val="22"/>
          <w:szCs w:val="22"/>
        </w:rPr>
      </w:pPr>
      <w:r w:rsidRPr="00445C1F">
        <w:rPr>
          <w:rFonts w:ascii="Arial" w:eastAsiaTheme="minorHAnsi" w:hAnsi="Arial" w:cs="Arial"/>
          <w:b/>
          <w:bCs/>
          <w:sz w:val="22"/>
          <w:szCs w:val="22"/>
        </w:rPr>
        <w:t xml:space="preserve">Surrey Hills AONB - Sites of Special Scientific Interest (SSSIs) </w:t>
      </w:r>
    </w:p>
    <w:p w14:paraId="485DE0CB" w14:textId="77777777" w:rsidR="00445C1F" w:rsidRPr="00445C1F" w:rsidRDefault="00445C1F" w:rsidP="00445C1F">
      <w:pPr>
        <w:spacing w:after="160" w:line="259" w:lineRule="auto"/>
        <w:jc w:val="center"/>
        <w:rPr>
          <w:rFonts w:ascii="Arial" w:eastAsiaTheme="minorHAnsi" w:hAnsi="Arial" w:cs="Arial"/>
          <w:b/>
          <w:bCs/>
          <w:sz w:val="22"/>
          <w:szCs w:val="22"/>
        </w:rPr>
      </w:pPr>
      <w:r w:rsidRPr="00445C1F">
        <w:rPr>
          <w:rFonts w:ascii="Arial" w:eastAsiaTheme="minorHAnsi" w:hAnsi="Arial" w:cs="Arial"/>
          <w:b/>
          <w:bCs/>
          <w:sz w:val="22"/>
          <w:szCs w:val="22"/>
        </w:rPr>
        <w:t>Summary 8 June 2022</w:t>
      </w:r>
    </w:p>
    <w:tbl>
      <w:tblPr>
        <w:tblStyle w:val="TableGrid"/>
        <w:tblW w:w="10348" w:type="dxa"/>
        <w:tblInd w:w="-714" w:type="dxa"/>
        <w:tblLayout w:type="fixed"/>
        <w:tblLook w:val="04A0" w:firstRow="1" w:lastRow="0" w:firstColumn="1" w:lastColumn="0" w:noHBand="0" w:noVBand="1"/>
      </w:tblPr>
      <w:tblGrid>
        <w:gridCol w:w="2269"/>
        <w:gridCol w:w="1275"/>
        <w:gridCol w:w="1560"/>
        <w:gridCol w:w="1701"/>
        <w:gridCol w:w="1559"/>
        <w:gridCol w:w="1984"/>
      </w:tblGrid>
      <w:tr w:rsidR="00445C1F" w:rsidRPr="00445C1F" w14:paraId="63AEED0E" w14:textId="77777777" w:rsidTr="00E164B4">
        <w:tc>
          <w:tcPr>
            <w:tcW w:w="2269" w:type="dxa"/>
          </w:tcPr>
          <w:p w14:paraId="5485B671"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Name</w:t>
            </w:r>
          </w:p>
        </w:tc>
        <w:tc>
          <w:tcPr>
            <w:tcW w:w="1275" w:type="dxa"/>
          </w:tcPr>
          <w:p w14:paraId="28B50011"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Area</w:t>
            </w:r>
          </w:p>
          <w:p w14:paraId="42D05F0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(hectares)</w:t>
            </w:r>
          </w:p>
          <w:p w14:paraId="4EDB2527" w14:textId="77777777" w:rsidR="00445C1F" w:rsidRPr="00445C1F" w:rsidRDefault="00445C1F" w:rsidP="00445C1F">
            <w:pPr>
              <w:rPr>
                <w:rFonts w:ascii="Arial" w:eastAsiaTheme="minorHAnsi" w:hAnsi="Arial" w:cs="Arial"/>
                <w:b/>
                <w:bCs/>
                <w:sz w:val="20"/>
                <w:szCs w:val="20"/>
              </w:rPr>
            </w:pPr>
          </w:p>
        </w:tc>
        <w:tc>
          <w:tcPr>
            <w:tcW w:w="1560" w:type="dxa"/>
          </w:tcPr>
          <w:p w14:paraId="482D222F"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Favourable</w:t>
            </w:r>
          </w:p>
          <w:p w14:paraId="068536D3"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Condition</w:t>
            </w:r>
          </w:p>
        </w:tc>
        <w:tc>
          <w:tcPr>
            <w:tcW w:w="1701" w:type="dxa"/>
          </w:tcPr>
          <w:p w14:paraId="3F94F6A6"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xml:space="preserve">Unfavourable </w:t>
            </w:r>
          </w:p>
          <w:p w14:paraId="50C70868"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Condition</w:t>
            </w:r>
          </w:p>
          <w:p w14:paraId="7E9A7045"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Recovering</w:t>
            </w:r>
          </w:p>
        </w:tc>
        <w:tc>
          <w:tcPr>
            <w:tcW w:w="1559" w:type="dxa"/>
          </w:tcPr>
          <w:p w14:paraId="05D1F5E4"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Unfavourable</w:t>
            </w:r>
          </w:p>
          <w:p w14:paraId="62D2D1D1"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Condition</w:t>
            </w:r>
          </w:p>
          <w:p w14:paraId="4CC81C49"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No Change</w:t>
            </w:r>
          </w:p>
          <w:p w14:paraId="33F202C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or Declining</w:t>
            </w:r>
          </w:p>
        </w:tc>
        <w:tc>
          <w:tcPr>
            <w:tcW w:w="1984" w:type="dxa"/>
          </w:tcPr>
          <w:p w14:paraId="666223A0"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Last Assessed</w:t>
            </w:r>
          </w:p>
          <w:p w14:paraId="5DFD90F5"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of area)</w:t>
            </w:r>
          </w:p>
        </w:tc>
      </w:tr>
      <w:tr w:rsidR="00445C1F" w:rsidRPr="00445C1F" w14:paraId="0E96F64F" w14:textId="77777777" w:rsidTr="00E164B4">
        <w:tc>
          <w:tcPr>
            <w:tcW w:w="2269" w:type="dxa"/>
          </w:tcPr>
          <w:p w14:paraId="48C91B0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Blackheath</w:t>
            </w:r>
          </w:p>
        </w:tc>
        <w:tc>
          <w:tcPr>
            <w:tcW w:w="1275" w:type="dxa"/>
          </w:tcPr>
          <w:p w14:paraId="661FFAA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142 ha</w:t>
            </w:r>
          </w:p>
          <w:p w14:paraId="73DF70DE" w14:textId="77777777" w:rsidR="00445C1F" w:rsidRPr="00445C1F" w:rsidRDefault="00445C1F" w:rsidP="00445C1F">
            <w:pPr>
              <w:rPr>
                <w:rFonts w:ascii="Arial" w:eastAsiaTheme="minorHAnsi" w:hAnsi="Arial" w:cs="Arial"/>
                <w:sz w:val="20"/>
                <w:szCs w:val="20"/>
              </w:rPr>
            </w:pPr>
          </w:p>
        </w:tc>
        <w:tc>
          <w:tcPr>
            <w:tcW w:w="1560" w:type="dxa"/>
          </w:tcPr>
          <w:p w14:paraId="5DF9E83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107 ha</w:t>
            </w:r>
          </w:p>
          <w:p w14:paraId="574D56D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75%</w:t>
            </w:r>
          </w:p>
        </w:tc>
        <w:tc>
          <w:tcPr>
            <w:tcW w:w="1701" w:type="dxa"/>
          </w:tcPr>
          <w:p w14:paraId="4D0A964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35 ha</w:t>
            </w:r>
          </w:p>
          <w:p w14:paraId="2A33356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25%</w:t>
            </w:r>
          </w:p>
        </w:tc>
        <w:tc>
          <w:tcPr>
            <w:tcW w:w="1559" w:type="dxa"/>
          </w:tcPr>
          <w:p w14:paraId="09935DB9" w14:textId="77777777" w:rsidR="00445C1F" w:rsidRPr="00445C1F" w:rsidRDefault="00445C1F" w:rsidP="00445C1F">
            <w:pPr>
              <w:rPr>
                <w:rFonts w:ascii="Arial" w:eastAsiaTheme="minorHAnsi" w:hAnsi="Arial" w:cs="Arial"/>
                <w:sz w:val="20"/>
                <w:szCs w:val="20"/>
              </w:rPr>
            </w:pPr>
          </w:p>
        </w:tc>
        <w:tc>
          <w:tcPr>
            <w:tcW w:w="1984" w:type="dxa"/>
          </w:tcPr>
          <w:p w14:paraId="757F3E5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2006-2010 - 33%</w:t>
            </w:r>
          </w:p>
          <w:p w14:paraId="2D88BD3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2011-2015 - 35%</w:t>
            </w:r>
          </w:p>
          <w:p w14:paraId="71D0E1B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2016-2020 - 27%</w:t>
            </w:r>
          </w:p>
          <w:p w14:paraId="7571174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- 5%</w:t>
            </w:r>
          </w:p>
        </w:tc>
      </w:tr>
      <w:tr w:rsidR="00445C1F" w:rsidRPr="00445C1F" w14:paraId="268952BE" w14:textId="77777777" w:rsidTr="00E164B4">
        <w:tc>
          <w:tcPr>
            <w:tcW w:w="2269" w:type="dxa"/>
          </w:tcPr>
          <w:p w14:paraId="5073DD6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Charleshill</w:t>
            </w:r>
          </w:p>
        </w:tc>
        <w:tc>
          <w:tcPr>
            <w:tcW w:w="1275" w:type="dxa"/>
          </w:tcPr>
          <w:p w14:paraId="0800EAA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 ha</w:t>
            </w:r>
          </w:p>
          <w:p w14:paraId="263680F4" w14:textId="77777777" w:rsidR="00445C1F" w:rsidRPr="00445C1F" w:rsidRDefault="00445C1F" w:rsidP="00445C1F">
            <w:pPr>
              <w:rPr>
                <w:rFonts w:ascii="Arial" w:eastAsiaTheme="minorHAnsi" w:hAnsi="Arial" w:cs="Arial"/>
                <w:sz w:val="20"/>
                <w:szCs w:val="20"/>
              </w:rPr>
            </w:pPr>
          </w:p>
        </w:tc>
        <w:tc>
          <w:tcPr>
            <w:tcW w:w="1560" w:type="dxa"/>
          </w:tcPr>
          <w:p w14:paraId="13FDCF4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 ha</w:t>
            </w:r>
          </w:p>
          <w:p w14:paraId="0B05D14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793B5022" w14:textId="77777777" w:rsidR="00445C1F" w:rsidRPr="00445C1F" w:rsidRDefault="00445C1F" w:rsidP="00445C1F">
            <w:pPr>
              <w:rPr>
                <w:rFonts w:ascii="Arial" w:eastAsiaTheme="minorHAnsi" w:hAnsi="Arial" w:cs="Arial"/>
                <w:sz w:val="20"/>
                <w:szCs w:val="20"/>
              </w:rPr>
            </w:pPr>
          </w:p>
        </w:tc>
        <w:tc>
          <w:tcPr>
            <w:tcW w:w="1559" w:type="dxa"/>
          </w:tcPr>
          <w:p w14:paraId="737E2E65" w14:textId="77777777" w:rsidR="00445C1F" w:rsidRPr="00445C1F" w:rsidRDefault="00445C1F" w:rsidP="00445C1F">
            <w:pPr>
              <w:rPr>
                <w:rFonts w:ascii="Arial" w:eastAsiaTheme="minorHAnsi" w:hAnsi="Arial" w:cs="Arial"/>
                <w:sz w:val="20"/>
                <w:szCs w:val="20"/>
              </w:rPr>
            </w:pPr>
          </w:p>
        </w:tc>
        <w:tc>
          <w:tcPr>
            <w:tcW w:w="1984" w:type="dxa"/>
          </w:tcPr>
          <w:p w14:paraId="4AC6D73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2006-2010 - 100%</w:t>
            </w:r>
          </w:p>
          <w:p w14:paraId="493C5DC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2BE6AFF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4BF8E58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629B28FF" w14:textId="77777777" w:rsidTr="00E164B4">
        <w:tc>
          <w:tcPr>
            <w:tcW w:w="2269" w:type="dxa"/>
          </w:tcPr>
          <w:p w14:paraId="7D38046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Chiddingfold Forest</w:t>
            </w:r>
          </w:p>
        </w:tc>
        <w:tc>
          <w:tcPr>
            <w:tcW w:w="1275" w:type="dxa"/>
          </w:tcPr>
          <w:p w14:paraId="690F061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542 ha</w:t>
            </w:r>
          </w:p>
          <w:p w14:paraId="006A870B" w14:textId="77777777" w:rsidR="00445C1F" w:rsidRPr="00445C1F" w:rsidRDefault="00445C1F" w:rsidP="00445C1F">
            <w:pPr>
              <w:rPr>
                <w:rFonts w:ascii="Arial" w:eastAsiaTheme="minorHAnsi" w:hAnsi="Arial" w:cs="Arial"/>
                <w:sz w:val="20"/>
                <w:szCs w:val="20"/>
              </w:rPr>
            </w:pPr>
          </w:p>
        </w:tc>
        <w:tc>
          <w:tcPr>
            <w:tcW w:w="1560" w:type="dxa"/>
          </w:tcPr>
          <w:p w14:paraId="11CB51D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41 ha</w:t>
            </w:r>
          </w:p>
          <w:p w14:paraId="400E87D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8%</w:t>
            </w:r>
          </w:p>
        </w:tc>
        <w:tc>
          <w:tcPr>
            <w:tcW w:w="1701" w:type="dxa"/>
          </w:tcPr>
          <w:p w14:paraId="087DD19C"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501 ha</w:t>
            </w:r>
          </w:p>
          <w:p w14:paraId="5DDEF39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92%</w:t>
            </w:r>
          </w:p>
        </w:tc>
        <w:tc>
          <w:tcPr>
            <w:tcW w:w="1559" w:type="dxa"/>
          </w:tcPr>
          <w:p w14:paraId="4D3397E2" w14:textId="77777777" w:rsidR="00445C1F" w:rsidRPr="00445C1F" w:rsidRDefault="00445C1F" w:rsidP="00445C1F">
            <w:pPr>
              <w:rPr>
                <w:rFonts w:ascii="Arial" w:eastAsiaTheme="minorHAnsi" w:hAnsi="Arial" w:cs="Arial"/>
                <w:sz w:val="20"/>
                <w:szCs w:val="20"/>
              </w:rPr>
            </w:pPr>
          </w:p>
        </w:tc>
        <w:tc>
          <w:tcPr>
            <w:tcW w:w="1984" w:type="dxa"/>
          </w:tcPr>
          <w:p w14:paraId="4F56A38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2006-2010 - 100%</w:t>
            </w:r>
          </w:p>
          <w:p w14:paraId="49CB3CA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14E242F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472E9F1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27BCE3B2" w14:textId="77777777" w:rsidTr="00E164B4">
        <w:tc>
          <w:tcPr>
            <w:tcW w:w="2269" w:type="dxa"/>
          </w:tcPr>
          <w:p w14:paraId="7580BC7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Colyer’s Hanger</w:t>
            </w:r>
          </w:p>
        </w:tc>
        <w:tc>
          <w:tcPr>
            <w:tcW w:w="1275" w:type="dxa"/>
          </w:tcPr>
          <w:p w14:paraId="66CA13E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27 ha</w:t>
            </w:r>
          </w:p>
          <w:p w14:paraId="716AE254" w14:textId="77777777" w:rsidR="00445C1F" w:rsidRPr="00445C1F" w:rsidRDefault="00445C1F" w:rsidP="00445C1F">
            <w:pPr>
              <w:rPr>
                <w:rFonts w:ascii="Arial" w:eastAsiaTheme="minorHAnsi" w:hAnsi="Arial" w:cs="Arial"/>
                <w:sz w:val="20"/>
                <w:szCs w:val="20"/>
              </w:rPr>
            </w:pPr>
          </w:p>
        </w:tc>
        <w:tc>
          <w:tcPr>
            <w:tcW w:w="1560" w:type="dxa"/>
          </w:tcPr>
          <w:p w14:paraId="2C79A70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18 ha</w:t>
            </w:r>
          </w:p>
          <w:p w14:paraId="520A855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67%</w:t>
            </w:r>
          </w:p>
        </w:tc>
        <w:tc>
          <w:tcPr>
            <w:tcW w:w="1701" w:type="dxa"/>
          </w:tcPr>
          <w:p w14:paraId="78AA892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 ha</w:t>
            </w:r>
          </w:p>
          <w:p w14:paraId="415DD8D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33%</w:t>
            </w:r>
          </w:p>
        </w:tc>
        <w:tc>
          <w:tcPr>
            <w:tcW w:w="1559" w:type="dxa"/>
          </w:tcPr>
          <w:p w14:paraId="4853B6CC" w14:textId="77777777" w:rsidR="00445C1F" w:rsidRPr="00445C1F" w:rsidRDefault="00445C1F" w:rsidP="00445C1F">
            <w:pPr>
              <w:rPr>
                <w:rFonts w:ascii="Arial" w:eastAsiaTheme="minorHAnsi" w:hAnsi="Arial" w:cs="Arial"/>
                <w:sz w:val="20"/>
                <w:szCs w:val="20"/>
              </w:rPr>
            </w:pPr>
          </w:p>
        </w:tc>
        <w:tc>
          <w:tcPr>
            <w:tcW w:w="1984" w:type="dxa"/>
          </w:tcPr>
          <w:p w14:paraId="4E98870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4C80E5F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2011-2015 - 16%</w:t>
            </w:r>
          </w:p>
          <w:p w14:paraId="080421E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21968D7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- 84%</w:t>
            </w:r>
          </w:p>
        </w:tc>
      </w:tr>
      <w:tr w:rsidR="00445C1F" w:rsidRPr="00445C1F" w14:paraId="7672BF7B" w14:textId="77777777" w:rsidTr="00E164B4">
        <w:tc>
          <w:tcPr>
            <w:tcW w:w="2269" w:type="dxa"/>
          </w:tcPr>
          <w:p w14:paraId="1477ED9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Combe Bottom</w:t>
            </w:r>
          </w:p>
        </w:tc>
        <w:tc>
          <w:tcPr>
            <w:tcW w:w="1275" w:type="dxa"/>
          </w:tcPr>
          <w:p w14:paraId="57E3AAF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42 ha</w:t>
            </w:r>
          </w:p>
          <w:p w14:paraId="54222356" w14:textId="77777777" w:rsidR="00445C1F" w:rsidRPr="00445C1F" w:rsidRDefault="00445C1F" w:rsidP="00445C1F">
            <w:pPr>
              <w:rPr>
                <w:rFonts w:ascii="Arial" w:eastAsiaTheme="minorHAnsi" w:hAnsi="Arial" w:cs="Arial"/>
                <w:sz w:val="20"/>
                <w:szCs w:val="20"/>
              </w:rPr>
            </w:pPr>
          </w:p>
        </w:tc>
        <w:tc>
          <w:tcPr>
            <w:tcW w:w="1560" w:type="dxa"/>
          </w:tcPr>
          <w:p w14:paraId="3CB28C2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42 ha</w:t>
            </w:r>
          </w:p>
          <w:p w14:paraId="28B6D1C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99%</w:t>
            </w:r>
          </w:p>
        </w:tc>
        <w:tc>
          <w:tcPr>
            <w:tcW w:w="1701" w:type="dxa"/>
          </w:tcPr>
          <w:p w14:paraId="089AF94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0 ha</w:t>
            </w:r>
          </w:p>
          <w:p w14:paraId="3C59791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w:t>
            </w:r>
          </w:p>
        </w:tc>
        <w:tc>
          <w:tcPr>
            <w:tcW w:w="1559" w:type="dxa"/>
          </w:tcPr>
          <w:p w14:paraId="4F87944A" w14:textId="77777777" w:rsidR="00445C1F" w:rsidRPr="00445C1F" w:rsidRDefault="00445C1F" w:rsidP="00445C1F">
            <w:pPr>
              <w:rPr>
                <w:rFonts w:ascii="Arial" w:eastAsiaTheme="minorHAnsi" w:hAnsi="Arial" w:cs="Arial"/>
                <w:sz w:val="20"/>
                <w:szCs w:val="20"/>
              </w:rPr>
            </w:pPr>
          </w:p>
        </w:tc>
        <w:tc>
          <w:tcPr>
            <w:tcW w:w="1984" w:type="dxa"/>
          </w:tcPr>
          <w:p w14:paraId="1F50BD6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777F5FE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6C8E027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1F00A2D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- 100%</w:t>
            </w:r>
          </w:p>
        </w:tc>
      </w:tr>
      <w:tr w:rsidR="00445C1F" w:rsidRPr="00445C1F" w14:paraId="2E6DD307" w14:textId="77777777" w:rsidTr="00E164B4">
        <w:tc>
          <w:tcPr>
            <w:tcW w:w="2269" w:type="dxa"/>
          </w:tcPr>
          <w:p w14:paraId="2B28BB2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Devil’s Punch Bowl</w:t>
            </w:r>
          </w:p>
        </w:tc>
        <w:tc>
          <w:tcPr>
            <w:tcW w:w="1275" w:type="dxa"/>
          </w:tcPr>
          <w:p w14:paraId="54A1CA5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282 ha</w:t>
            </w:r>
          </w:p>
          <w:p w14:paraId="5DDB9A3B" w14:textId="77777777" w:rsidR="00445C1F" w:rsidRPr="00445C1F" w:rsidRDefault="00445C1F" w:rsidP="00445C1F">
            <w:pPr>
              <w:rPr>
                <w:rFonts w:ascii="Arial" w:eastAsiaTheme="minorHAnsi" w:hAnsi="Arial" w:cs="Arial"/>
                <w:sz w:val="20"/>
                <w:szCs w:val="20"/>
              </w:rPr>
            </w:pPr>
          </w:p>
        </w:tc>
        <w:tc>
          <w:tcPr>
            <w:tcW w:w="1560" w:type="dxa"/>
          </w:tcPr>
          <w:p w14:paraId="4CB8BF9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282 ha</w:t>
            </w:r>
          </w:p>
          <w:p w14:paraId="669B153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6689C781" w14:textId="77777777" w:rsidR="00445C1F" w:rsidRPr="00445C1F" w:rsidRDefault="00445C1F" w:rsidP="00445C1F">
            <w:pPr>
              <w:rPr>
                <w:rFonts w:ascii="Arial" w:eastAsiaTheme="minorHAnsi" w:hAnsi="Arial" w:cs="Arial"/>
                <w:sz w:val="20"/>
                <w:szCs w:val="20"/>
              </w:rPr>
            </w:pPr>
          </w:p>
        </w:tc>
        <w:tc>
          <w:tcPr>
            <w:tcW w:w="1559" w:type="dxa"/>
          </w:tcPr>
          <w:p w14:paraId="4EB7889D" w14:textId="77777777" w:rsidR="00445C1F" w:rsidRPr="00445C1F" w:rsidRDefault="00445C1F" w:rsidP="00445C1F">
            <w:pPr>
              <w:rPr>
                <w:rFonts w:ascii="Arial" w:eastAsiaTheme="minorHAnsi" w:hAnsi="Arial" w:cs="Arial"/>
                <w:sz w:val="20"/>
                <w:szCs w:val="20"/>
              </w:rPr>
            </w:pPr>
          </w:p>
        </w:tc>
        <w:tc>
          <w:tcPr>
            <w:tcW w:w="1984" w:type="dxa"/>
          </w:tcPr>
          <w:p w14:paraId="7200C65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2006-2010 - 1%</w:t>
            </w:r>
          </w:p>
          <w:p w14:paraId="22C54F7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0685947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2016-2020 - 99%</w:t>
            </w:r>
          </w:p>
          <w:p w14:paraId="4D9D811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02EA40EF" w14:textId="77777777" w:rsidTr="00E164B4">
        <w:tc>
          <w:tcPr>
            <w:tcW w:w="2269" w:type="dxa"/>
          </w:tcPr>
          <w:p w14:paraId="4645899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Gong Hill</w:t>
            </w:r>
          </w:p>
        </w:tc>
        <w:tc>
          <w:tcPr>
            <w:tcW w:w="1275" w:type="dxa"/>
          </w:tcPr>
          <w:p w14:paraId="74BB20D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6 ha</w:t>
            </w:r>
          </w:p>
        </w:tc>
        <w:tc>
          <w:tcPr>
            <w:tcW w:w="1560" w:type="dxa"/>
          </w:tcPr>
          <w:p w14:paraId="49E8D06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038F945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53%</w:t>
            </w:r>
          </w:p>
        </w:tc>
        <w:tc>
          <w:tcPr>
            <w:tcW w:w="1701" w:type="dxa"/>
          </w:tcPr>
          <w:p w14:paraId="363A01A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6A5D504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47%</w:t>
            </w:r>
          </w:p>
        </w:tc>
        <w:tc>
          <w:tcPr>
            <w:tcW w:w="1559" w:type="dxa"/>
          </w:tcPr>
          <w:p w14:paraId="18DDCF59" w14:textId="77777777" w:rsidR="00445C1F" w:rsidRPr="00445C1F" w:rsidRDefault="00445C1F" w:rsidP="00445C1F">
            <w:pPr>
              <w:rPr>
                <w:rFonts w:ascii="Arial" w:eastAsiaTheme="minorHAnsi" w:hAnsi="Arial" w:cs="Arial"/>
                <w:sz w:val="20"/>
                <w:szCs w:val="20"/>
              </w:rPr>
            </w:pPr>
          </w:p>
        </w:tc>
        <w:tc>
          <w:tcPr>
            <w:tcW w:w="1984" w:type="dxa"/>
          </w:tcPr>
          <w:p w14:paraId="1068401C"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0A701D2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2011-2015 - 47%</w:t>
            </w:r>
          </w:p>
          <w:p w14:paraId="0A1C519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2016-2020 - 53%</w:t>
            </w:r>
          </w:p>
          <w:p w14:paraId="7B72EC9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2B064698" w14:textId="77777777" w:rsidTr="00E164B4">
        <w:tc>
          <w:tcPr>
            <w:tcW w:w="2269" w:type="dxa"/>
          </w:tcPr>
          <w:p w14:paraId="6FC9C49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Hackhurst &amp; White Downs</w:t>
            </w:r>
          </w:p>
        </w:tc>
        <w:tc>
          <w:tcPr>
            <w:tcW w:w="1275" w:type="dxa"/>
          </w:tcPr>
          <w:p w14:paraId="2A880F2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185 ha</w:t>
            </w:r>
          </w:p>
          <w:p w14:paraId="40B944F9" w14:textId="77777777" w:rsidR="00445C1F" w:rsidRPr="00445C1F" w:rsidRDefault="00445C1F" w:rsidP="00445C1F">
            <w:pPr>
              <w:rPr>
                <w:rFonts w:ascii="Arial" w:eastAsiaTheme="minorHAnsi" w:hAnsi="Arial" w:cs="Arial"/>
                <w:sz w:val="20"/>
                <w:szCs w:val="20"/>
              </w:rPr>
            </w:pPr>
          </w:p>
        </w:tc>
        <w:tc>
          <w:tcPr>
            <w:tcW w:w="1560" w:type="dxa"/>
          </w:tcPr>
          <w:p w14:paraId="1E97D21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142 ha</w:t>
            </w:r>
          </w:p>
          <w:p w14:paraId="4163505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77%</w:t>
            </w:r>
          </w:p>
        </w:tc>
        <w:tc>
          <w:tcPr>
            <w:tcW w:w="1701" w:type="dxa"/>
          </w:tcPr>
          <w:p w14:paraId="1A0EC65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43 ha</w:t>
            </w:r>
          </w:p>
          <w:p w14:paraId="43DCE20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23%</w:t>
            </w:r>
          </w:p>
        </w:tc>
        <w:tc>
          <w:tcPr>
            <w:tcW w:w="1559" w:type="dxa"/>
          </w:tcPr>
          <w:p w14:paraId="0BD83D9A" w14:textId="77777777" w:rsidR="00445C1F" w:rsidRPr="00445C1F" w:rsidRDefault="00445C1F" w:rsidP="00445C1F">
            <w:pPr>
              <w:rPr>
                <w:rFonts w:ascii="Arial" w:eastAsiaTheme="minorHAnsi" w:hAnsi="Arial" w:cs="Arial"/>
                <w:sz w:val="20"/>
                <w:szCs w:val="20"/>
              </w:rPr>
            </w:pPr>
          </w:p>
        </w:tc>
        <w:tc>
          <w:tcPr>
            <w:tcW w:w="1984" w:type="dxa"/>
          </w:tcPr>
          <w:p w14:paraId="01BFF79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3C8B247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2011-2015 - 100%</w:t>
            </w:r>
          </w:p>
          <w:p w14:paraId="4103C32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4863782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6565645A" w14:textId="77777777" w:rsidTr="00E164B4">
        <w:tc>
          <w:tcPr>
            <w:tcW w:w="2269" w:type="dxa"/>
          </w:tcPr>
          <w:p w14:paraId="2ACEEC7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Hankley Farm</w:t>
            </w:r>
          </w:p>
        </w:tc>
        <w:tc>
          <w:tcPr>
            <w:tcW w:w="1275" w:type="dxa"/>
          </w:tcPr>
          <w:p w14:paraId="5F517FD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 ha</w:t>
            </w:r>
          </w:p>
        </w:tc>
        <w:tc>
          <w:tcPr>
            <w:tcW w:w="1560" w:type="dxa"/>
          </w:tcPr>
          <w:p w14:paraId="54A3592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 ha</w:t>
            </w:r>
          </w:p>
          <w:p w14:paraId="19A0813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3D89F678" w14:textId="77777777" w:rsidR="00445C1F" w:rsidRPr="00445C1F" w:rsidRDefault="00445C1F" w:rsidP="00445C1F">
            <w:pPr>
              <w:rPr>
                <w:rFonts w:ascii="Arial" w:eastAsiaTheme="minorHAnsi" w:hAnsi="Arial" w:cs="Arial"/>
                <w:sz w:val="20"/>
                <w:szCs w:val="20"/>
              </w:rPr>
            </w:pPr>
          </w:p>
        </w:tc>
        <w:tc>
          <w:tcPr>
            <w:tcW w:w="1559" w:type="dxa"/>
          </w:tcPr>
          <w:p w14:paraId="70C12B1D" w14:textId="77777777" w:rsidR="00445C1F" w:rsidRPr="00445C1F" w:rsidRDefault="00445C1F" w:rsidP="00445C1F">
            <w:pPr>
              <w:rPr>
                <w:rFonts w:ascii="Arial" w:eastAsiaTheme="minorHAnsi" w:hAnsi="Arial" w:cs="Arial"/>
                <w:sz w:val="20"/>
                <w:szCs w:val="20"/>
              </w:rPr>
            </w:pPr>
          </w:p>
        </w:tc>
        <w:tc>
          <w:tcPr>
            <w:tcW w:w="1984" w:type="dxa"/>
          </w:tcPr>
          <w:p w14:paraId="3D9FE95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3AC7F83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2011-2015 - 100%</w:t>
            </w:r>
          </w:p>
          <w:p w14:paraId="248B0E2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05A9FD4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4C707F4A" w14:textId="77777777" w:rsidTr="00E164B4">
        <w:tc>
          <w:tcPr>
            <w:tcW w:w="2269" w:type="dxa"/>
          </w:tcPr>
          <w:p w14:paraId="7DC7C44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Leith Hill</w:t>
            </w:r>
          </w:p>
        </w:tc>
        <w:tc>
          <w:tcPr>
            <w:tcW w:w="1275" w:type="dxa"/>
          </w:tcPr>
          <w:p w14:paraId="73C2EEF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338 ha</w:t>
            </w:r>
          </w:p>
          <w:p w14:paraId="1855E1FB" w14:textId="77777777" w:rsidR="00445C1F" w:rsidRPr="00445C1F" w:rsidRDefault="00445C1F" w:rsidP="00445C1F">
            <w:pPr>
              <w:rPr>
                <w:rFonts w:ascii="Arial" w:eastAsiaTheme="minorHAnsi" w:hAnsi="Arial" w:cs="Arial"/>
                <w:sz w:val="20"/>
                <w:szCs w:val="20"/>
              </w:rPr>
            </w:pPr>
          </w:p>
        </w:tc>
        <w:tc>
          <w:tcPr>
            <w:tcW w:w="1560" w:type="dxa"/>
          </w:tcPr>
          <w:p w14:paraId="31CB1DD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325 ha</w:t>
            </w:r>
          </w:p>
          <w:p w14:paraId="5844C22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96%</w:t>
            </w:r>
          </w:p>
        </w:tc>
        <w:tc>
          <w:tcPr>
            <w:tcW w:w="1701" w:type="dxa"/>
          </w:tcPr>
          <w:p w14:paraId="60D863F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13 ha</w:t>
            </w:r>
          </w:p>
          <w:p w14:paraId="687F33B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w:t>
            </w:r>
          </w:p>
        </w:tc>
        <w:tc>
          <w:tcPr>
            <w:tcW w:w="1559" w:type="dxa"/>
          </w:tcPr>
          <w:p w14:paraId="72EF2C5F" w14:textId="77777777" w:rsidR="00445C1F" w:rsidRPr="00445C1F" w:rsidRDefault="00445C1F" w:rsidP="00445C1F">
            <w:pPr>
              <w:rPr>
                <w:rFonts w:ascii="Arial" w:eastAsiaTheme="minorHAnsi" w:hAnsi="Arial" w:cs="Arial"/>
                <w:sz w:val="20"/>
                <w:szCs w:val="20"/>
              </w:rPr>
            </w:pPr>
          </w:p>
        </w:tc>
        <w:tc>
          <w:tcPr>
            <w:tcW w:w="1984" w:type="dxa"/>
          </w:tcPr>
          <w:p w14:paraId="5C862A4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2006-2010 - 4%</w:t>
            </w:r>
          </w:p>
          <w:p w14:paraId="220FCF4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538F1A6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2016-2020 - 23%</w:t>
            </w:r>
          </w:p>
          <w:p w14:paraId="33F4ABD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lastRenderedPageBreak/>
              <w:t>2021- Now - 73%</w:t>
            </w:r>
          </w:p>
        </w:tc>
      </w:tr>
      <w:tr w:rsidR="00445C1F" w:rsidRPr="00445C1F" w14:paraId="5F3672B2" w14:textId="77777777" w:rsidTr="00E164B4">
        <w:tc>
          <w:tcPr>
            <w:tcW w:w="2269" w:type="dxa"/>
          </w:tcPr>
          <w:p w14:paraId="12D0183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lastRenderedPageBreak/>
              <w:t>Mole Gap to Reigate Escarpment</w:t>
            </w:r>
          </w:p>
        </w:tc>
        <w:tc>
          <w:tcPr>
            <w:tcW w:w="1275" w:type="dxa"/>
          </w:tcPr>
          <w:p w14:paraId="543DEA1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1,016 ha</w:t>
            </w:r>
          </w:p>
          <w:p w14:paraId="664B6F91" w14:textId="77777777" w:rsidR="00445C1F" w:rsidRPr="00445C1F" w:rsidRDefault="00445C1F" w:rsidP="00445C1F">
            <w:pPr>
              <w:rPr>
                <w:rFonts w:ascii="Arial" w:eastAsiaTheme="minorHAnsi" w:hAnsi="Arial" w:cs="Arial"/>
                <w:sz w:val="20"/>
                <w:szCs w:val="20"/>
              </w:rPr>
            </w:pPr>
          </w:p>
        </w:tc>
        <w:tc>
          <w:tcPr>
            <w:tcW w:w="1560" w:type="dxa"/>
          </w:tcPr>
          <w:p w14:paraId="7703F26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508 ha</w:t>
            </w:r>
          </w:p>
          <w:p w14:paraId="6D7651D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50%</w:t>
            </w:r>
          </w:p>
        </w:tc>
        <w:tc>
          <w:tcPr>
            <w:tcW w:w="1701" w:type="dxa"/>
          </w:tcPr>
          <w:p w14:paraId="6F2FC1BC"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475 ha</w:t>
            </w:r>
          </w:p>
          <w:p w14:paraId="16282E8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47%</w:t>
            </w:r>
          </w:p>
        </w:tc>
        <w:tc>
          <w:tcPr>
            <w:tcW w:w="1559" w:type="dxa"/>
          </w:tcPr>
          <w:p w14:paraId="1E8DB3C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 ha 1%</w:t>
            </w:r>
          </w:p>
          <w:p w14:paraId="3D37B99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No Change</w:t>
            </w:r>
          </w:p>
          <w:p w14:paraId="1DD84BF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28 ha 3%</w:t>
            </w:r>
          </w:p>
          <w:p w14:paraId="0DE8439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Declining</w:t>
            </w:r>
          </w:p>
        </w:tc>
        <w:tc>
          <w:tcPr>
            <w:tcW w:w="1984" w:type="dxa"/>
          </w:tcPr>
          <w:p w14:paraId="2274C18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2006-2010 - 84%</w:t>
            </w:r>
          </w:p>
          <w:p w14:paraId="7432410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2011-2015 - 15%</w:t>
            </w:r>
          </w:p>
          <w:p w14:paraId="46F648B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715183B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- 1%</w:t>
            </w:r>
          </w:p>
        </w:tc>
      </w:tr>
      <w:tr w:rsidR="00445C1F" w:rsidRPr="00445C1F" w14:paraId="781DEBC1" w14:textId="77777777" w:rsidTr="00E164B4">
        <w:tc>
          <w:tcPr>
            <w:tcW w:w="2269" w:type="dxa"/>
          </w:tcPr>
          <w:p w14:paraId="46DAFC7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Netherside Stream Outcrops</w:t>
            </w:r>
          </w:p>
        </w:tc>
        <w:tc>
          <w:tcPr>
            <w:tcW w:w="1275" w:type="dxa"/>
          </w:tcPr>
          <w:p w14:paraId="5A1541D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7C8BCDA9" w14:textId="77777777" w:rsidR="00445C1F" w:rsidRPr="00445C1F" w:rsidRDefault="00445C1F" w:rsidP="00445C1F">
            <w:pPr>
              <w:rPr>
                <w:rFonts w:ascii="Arial" w:eastAsiaTheme="minorHAnsi" w:hAnsi="Arial" w:cs="Arial"/>
                <w:sz w:val="20"/>
                <w:szCs w:val="20"/>
              </w:rPr>
            </w:pPr>
          </w:p>
        </w:tc>
        <w:tc>
          <w:tcPr>
            <w:tcW w:w="1560" w:type="dxa"/>
          </w:tcPr>
          <w:p w14:paraId="1A5DD69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1CFD2A0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37432976" w14:textId="77777777" w:rsidR="00445C1F" w:rsidRPr="00445C1F" w:rsidRDefault="00445C1F" w:rsidP="00445C1F">
            <w:pPr>
              <w:rPr>
                <w:rFonts w:ascii="Arial" w:eastAsiaTheme="minorHAnsi" w:hAnsi="Arial" w:cs="Arial"/>
                <w:sz w:val="20"/>
                <w:szCs w:val="20"/>
              </w:rPr>
            </w:pPr>
          </w:p>
        </w:tc>
        <w:tc>
          <w:tcPr>
            <w:tcW w:w="1559" w:type="dxa"/>
          </w:tcPr>
          <w:p w14:paraId="269A6D8F" w14:textId="77777777" w:rsidR="00445C1F" w:rsidRPr="00445C1F" w:rsidRDefault="00445C1F" w:rsidP="00445C1F">
            <w:pPr>
              <w:rPr>
                <w:rFonts w:ascii="Arial" w:eastAsiaTheme="minorHAnsi" w:hAnsi="Arial" w:cs="Arial"/>
                <w:sz w:val="20"/>
                <w:szCs w:val="20"/>
              </w:rPr>
            </w:pPr>
          </w:p>
        </w:tc>
        <w:tc>
          <w:tcPr>
            <w:tcW w:w="1984" w:type="dxa"/>
          </w:tcPr>
          <w:p w14:paraId="0D69CAB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2E917D3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1E7D27B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2016-2020 - 100%</w:t>
            </w:r>
          </w:p>
          <w:p w14:paraId="426A03B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06DDCF15" w14:textId="77777777" w:rsidTr="00E164B4">
        <w:tc>
          <w:tcPr>
            <w:tcW w:w="2269" w:type="dxa"/>
          </w:tcPr>
          <w:p w14:paraId="2EEA4E9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Puttenham &amp; Crooksbury Commons</w:t>
            </w:r>
          </w:p>
        </w:tc>
        <w:tc>
          <w:tcPr>
            <w:tcW w:w="1275" w:type="dxa"/>
          </w:tcPr>
          <w:p w14:paraId="6DD6AE7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114 ha</w:t>
            </w:r>
          </w:p>
          <w:p w14:paraId="5FF08F88" w14:textId="77777777" w:rsidR="00445C1F" w:rsidRPr="00445C1F" w:rsidRDefault="00445C1F" w:rsidP="00445C1F">
            <w:pPr>
              <w:rPr>
                <w:rFonts w:ascii="Arial" w:eastAsiaTheme="minorHAnsi" w:hAnsi="Arial" w:cs="Arial"/>
                <w:sz w:val="20"/>
                <w:szCs w:val="20"/>
              </w:rPr>
            </w:pPr>
          </w:p>
        </w:tc>
        <w:tc>
          <w:tcPr>
            <w:tcW w:w="1560" w:type="dxa"/>
          </w:tcPr>
          <w:p w14:paraId="2ABF2F2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107 ha</w:t>
            </w:r>
          </w:p>
          <w:p w14:paraId="0380770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94%</w:t>
            </w:r>
          </w:p>
        </w:tc>
        <w:tc>
          <w:tcPr>
            <w:tcW w:w="1701" w:type="dxa"/>
          </w:tcPr>
          <w:p w14:paraId="7262560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 ha</w:t>
            </w:r>
          </w:p>
          <w:p w14:paraId="418B1D4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w:t>
            </w:r>
          </w:p>
        </w:tc>
        <w:tc>
          <w:tcPr>
            <w:tcW w:w="1559" w:type="dxa"/>
          </w:tcPr>
          <w:p w14:paraId="10EE819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28ED2C3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w:t>
            </w:r>
          </w:p>
          <w:p w14:paraId="2DC5BE4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No Change</w:t>
            </w:r>
          </w:p>
        </w:tc>
        <w:tc>
          <w:tcPr>
            <w:tcW w:w="1984" w:type="dxa"/>
          </w:tcPr>
          <w:p w14:paraId="162084A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2006-2010 - 3%</w:t>
            </w:r>
          </w:p>
          <w:p w14:paraId="788DC79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2011-2015 - 4%</w:t>
            </w:r>
          </w:p>
          <w:p w14:paraId="722FE72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2016-2020 - 93%</w:t>
            </w:r>
          </w:p>
          <w:p w14:paraId="32C33BE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2F1FC4CE" w14:textId="77777777" w:rsidTr="00E164B4">
        <w:tc>
          <w:tcPr>
            <w:tcW w:w="2269" w:type="dxa"/>
          </w:tcPr>
          <w:p w14:paraId="065E1B0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Quarry Hangers</w:t>
            </w:r>
          </w:p>
        </w:tc>
        <w:tc>
          <w:tcPr>
            <w:tcW w:w="1275" w:type="dxa"/>
          </w:tcPr>
          <w:p w14:paraId="633F3FB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29 ha</w:t>
            </w:r>
          </w:p>
          <w:p w14:paraId="0C7D4D52" w14:textId="77777777" w:rsidR="00445C1F" w:rsidRPr="00445C1F" w:rsidRDefault="00445C1F" w:rsidP="00445C1F">
            <w:pPr>
              <w:rPr>
                <w:rFonts w:ascii="Arial" w:eastAsiaTheme="minorHAnsi" w:hAnsi="Arial" w:cs="Arial"/>
                <w:sz w:val="20"/>
                <w:szCs w:val="20"/>
              </w:rPr>
            </w:pPr>
          </w:p>
        </w:tc>
        <w:tc>
          <w:tcPr>
            <w:tcW w:w="1560" w:type="dxa"/>
          </w:tcPr>
          <w:p w14:paraId="3E0BE87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14 ha</w:t>
            </w:r>
          </w:p>
          <w:p w14:paraId="69E2782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49%</w:t>
            </w:r>
          </w:p>
        </w:tc>
        <w:tc>
          <w:tcPr>
            <w:tcW w:w="1701" w:type="dxa"/>
          </w:tcPr>
          <w:p w14:paraId="3029006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12 ha</w:t>
            </w:r>
          </w:p>
          <w:p w14:paraId="3000859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42%</w:t>
            </w:r>
          </w:p>
        </w:tc>
        <w:tc>
          <w:tcPr>
            <w:tcW w:w="1559" w:type="dxa"/>
          </w:tcPr>
          <w:p w14:paraId="1F12EC5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3400CB2C"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w:t>
            </w:r>
          </w:p>
          <w:p w14:paraId="1D7F387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Declining</w:t>
            </w:r>
          </w:p>
        </w:tc>
        <w:tc>
          <w:tcPr>
            <w:tcW w:w="1984" w:type="dxa"/>
          </w:tcPr>
          <w:p w14:paraId="34A6132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6238DA6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2011-2015 - 45%</w:t>
            </w:r>
          </w:p>
          <w:p w14:paraId="3A1EFC6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2016-2020 - 55%</w:t>
            </w:r>
          </w:p>
          <w:p w14:paraId="51C5DF9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4297FB4D" w14:textId="77777777" w:rsidTr="00E164B4">
        <w:tc>
          <w:tcPr>
            <w:tcW w:w="2269" w:type="dxa"/>
          </w:tcPr>
          <w:p w14:paraId="70CDCC9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Ranmore Common</w:t>
            </w:r>
          </w:p>
        </w:tc>
        <w:tc>
          <w:tcPr>
            <w:tcW w:w="1275" w:type="dxa"/>
          </w:tcPr>
          <w:p w14:paraId="222F31E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224 ha</w:t>
            </w:r>
          </w:p>
          <w:p w14:paraId="079910A8" w14:textId="77777777" w:rsidR="00445C1F" w:rsidRPr="00445C1F" w:rsidRDefault="00445C1F" w:rsidP="00445C1F">
            <w:pPr>
              <w:rPr>
                <w:rFonts w:ascii="Arial" w:eastAsiaTheme="minorHAnsi" w:hAnsi="Arial" w:cs="Arial"/>
                <w:sz w:val="20"/>
                <w:szCs w:val="20"/>
              </w:rPr>
            </w:pPr>
          </w:p>
        </w:tc>
        <w:tc>
          <w:tcPr>
            <w:tcW w:w="1560" w:type="dxa"/>
          </w:tcPr>
          <w:p w14:paraId="1620ABF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209 ha</w:t>
            </w:r>
          </w:p>
          <w:p w14:paraId="7E70E4C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93%</w:t>
            </w:r>
          </w:p>
        </w:tc>
        <w:tc>
          <w:tcPr>
            <w:tcW w:w="1701" w:type="dxa"/>
          </w:tcPr>
          <w:p w14:paraId="4C05E19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15 ha</w:t>
            </w:r>
          </w:p>
          <w:p w14:paraId="18AD21C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7%</w:t>
            </w:r>
          </w:p>
        </w:tc>
        <w:tc>
          <w:tcPr>
            <w:tcW w:w="1559" w:type="dxa"/>
          </w:tcPr>
          <w:p w14:paraId="44F56552" w14:textId="77777777" w:rsidR="00445C1F" w:rsidRPr="00445C1F" w:rsidRDefault="00445C1F" w:rsidP="00445C1F">
            <w:pPr>
              <w:rPr>
                <w:rFonts w:ascii="Arial" w:eastAsiaTheme="minorHAnsi" w:hAnsi="Arial" w:cs="Arial"/>
                <w:sz w:val="20"/>
                <w:szCs w:val="20"/>
              </w:rPr>
            </w:pPr>
          </w:p>
        </w:tc>
        <w:tc>
          <w:tcPr>
            <w:tcW w:w="1984" w:type="dxa"/>
          </w:tcPr>
          <w:p w14:paraId="153CE41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5C061B8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2011-2015 - 12%</w:t>
            </w:r>
          </w:p>
          <w:p w14:paraId="715A91C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2016-2020 - 7%</w:t>
            </w:r>
          </w:p>
          <w:p w14:paraId="3A96B48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- 81%</w:t>
            </w:r>
          </w:p>
        </w:tc>
      </w:tr>
      <w:tr w:rsidR="00445C1F" w:rsidRPr="00445C1F" w14:paraId="077F9247" w14:textId="77777777" w:rsidTr="00E164B4">
        <w:tc>
          <w:tcPr>
            <w:tcW w:w="2269" w:type="dxa"/>
          </w:tcPr>
          <w:p w14:paraId="5B90A08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Seale Chalk Pit</w:t>
            </w:r>
          </w:p>
        </w:tc>
        <w:tc>
          <w:tcPr>
            <w:tcW w:w="1275" w:type="dxa"/>
          </w:tcPr>
          <w:p w14:paraId="566B0F9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 ha</w:t>
            </w:r>
          </w:p>
        </w:tc>
        <w:tc>
          <w:tcPr>
            <w:tcW w:w="1560" w:type="dxa"/>
          </w:tcPr>
          <w:p w14:paraId="6441142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 ha</w:t>
            </w:r>
          </w:p>
          <w:p w14:paraId="2FAFEEC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0B67CF0A" w14:textId="77777777" w:rsidR="00445C1F" w:rsidRPr="00445C1F" w:rsidRDefault="00445C1F" w:rsidP="00445C1F">
            <w:pPr>
              <w:rPr>
                <w:rFonts w:ascii="Arial" w:eastAsiaTheme="minorHAnsi" w:hAnsi="Arial" w:cs="Arial"/>
                <w:sz w:val="20"/>
                <w:szCs w:val="20"/>
              </w:rPr>
            </w:pPr>
          </w:p>
        </w:tc>
        <w:tc>
          <w:tcPr>
            <w:tcW w:w="1559" w:type="dxa"/>
          </w:tcPr>
          <w:p w14:paraId="287E7373" w14:textId="77777777" w:rsidR="00445C1F" w:rsidRPr="00445C1F" w:rsidRDefault="00445C1F" w:rsidP="00445C1F">
            <w:pPr>
              <w:rPr>
                <w:rFonts w:ascii="Arial" w:eastAsiaTheme="minorHAnsi" w:hAnsi="Arial" w:cs="Arial"/>
                <w:sz w:val="20"/>
                <w:szCs w:val="20"/>
              </w:rPr>
            </w:pPr>
          </w:p>
        </w:tc>
        <w:tc>
          <w:tcPr>
            <w:tcW w:w="1984" w:type="dxa"/>
          </w:tcPr>
          <w:p w14:paraId="161FBAD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5A4F056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248EDE3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2016-2020 - 100%</w:t>
            </w:r>
          </w:p>
          <w:p w14:paraId="17F0AF3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346F28F3" w14:textId="77777777" w:rsidTr="00E164B4">
        <w:tc>
          <w:tcPr>
            <w:tcW w:w="2269" w:type="dxa"/>
          </w:tcPr>
          <w:p w14:paraId="441B5C7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Sheepleas</w:t>
            </w:r>
          </w:p>
        </w:tc>
        <w:tc>
          <w:tcPr>
            <w:tcW w:w="1275" w:type="dxa"/>
          </w:tcPr>
          <w:p w14:paraId="68B76E0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 ha</w:t>
            </w:r>
          </w:p>
          <w:p w14:paraId="6004640C" w14:textId="77777777" w:rsidR="00445C1F" w:rsidRPr="00445C1F" w:rsidRDefault="00445C1F" w:rsidP="00445C1F">
            <w:pPr>
              <w:rPr>
                <w:rFonts w:ascii="Arial" w:eastAsiaTheme="minorHAnsi" w:hAnsi="Arial" w:cs="Arial"/>
                <w:sz w:val="20"/>
                <w:szCs w:val="20"/>
              </w:rPr>
            </w:pPr>
          </w:p>
        </w:tc>
        <w:tc>
          <w:tcPr>
            <w:tcW w:w="1560" w:type="dxa"/>
          </w:tcPr>
          <w:p w14:paraId="237EFCF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 ha</w:t>
            </w:r>
          </w:p>
          <w:p w14:paraId="59BBA36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10 %</w:t>
            </w:r>
          </w:p>
        </w:tc>
        <w:tc>
          <w:tcPr>
            <w:tcW w:w="1701" w:type="dxa"/>
          </w:tcPr>
          <w:p w14:paraId="0E78F3E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90 ha</w:t>
            </w:r>
          </w:p>
          <w:p w14:paraId="51308E1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90%</w:t>
            </w:r>
          </w:p>
        </w:tc>
        <w:tc>
          <w:tcPr>
            <w:tcW w:w="1559" w:type="dxa"/>
          </w:tcPr>
          <w:p w14:paraId="4EC837FD" w14:textId="77777777" w:rsidR="00445C1F" w:rsidRPr="00445C1F" w:rsidRDefault="00445C1F" w:rsidP="00445C1F">
            <w:pPr>
              <w:rPr>
                <w:rFonts w:ascii="Arial" w:eastAsiaTheme="minorHAnsi" w:hAnsi="Arial" w:cs="Arial"/>
                <w:sz w:val="20"/>
                <w:szCs w:val="20"/>
              </w:rPr>
            </w:pPr>
          </w:p>
        </w:tc>
        <w:tc>
          <w:tcPr>
            <w:tcW w:w="1984" w:type="dxa"/>
          </w:tcPr>
          <w:p w14:paraId="7218B5C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2006-2010 - 100%</w:t>
            </w:r>
          </w:p>
          <w:p w14:paraId="3901ACF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10546EE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122F1CC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2021-2022 - 0%</w:t>
            </w:r>
          </w:p>
        </w:tc>
      </w:tr>
      <w:tr w:rsidR="00445C1F" w:rsidRPr="00445C1F" w14:paraId="5939B782" w14:textId="77777777" w:rsidTr="00E164B4">
        <w:tc>
          <w:tcPr>
            <w:tcW w:w="2269" w:type="dxa"/>
          </w:tcPr>
          <w:p w14:paraId="2782D06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Stockstone Quarry</w:t>
            </w:r>
          </w:p>
        </w:tc>
        <w:tc>
          <w:tcPr>
            <w:tcW w:w="1275" w:type="dxa"/>
          </w:tcPr>
          <w:p w14:paraId="6081453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 ha</w:t>
            </w:r>
          </w:p>
        </w:tc>
        <w:tc>
          <w:tcPr>
            <w:tcW w:w="1560" w:type="dxa"/>
          </w:tcPr>
          <w:p w14:paraId="5A488A32" w14:textId="77777777" w:rsidR="00445C1F" w:rsidRPr="00445C1F" w:rsidRDefault="00445C1F" w:rsidP="00445C1F">
            <w:pPr>
              <w:rPr>
                <w:rFonts w:ascii="Arial" w:eastAsiaTheme="minorHAnsi" w:hAnsi="Arial" w:cs="Arial"/>
                <w:sz w:val="20"/>
                <w:szCs w:val="20"/>
              </w:rPr>
            </w:pPr>
          </w:p>
        </w:tc>
        <w:tc>
          <w:tcPr>
            <w:tcW w:w="1701" w:type="dxa"/>
          </w:tcPr>
          <w:p w14:paraId="2BEA83BF" w14:textId="77777777" w:rsidR="00445C1F" w:rsidRPr="00445C1F" w:rsidRDefault="00445C1F" w:rsidP="00445C1F">
            <w:pPr>
              <w:rPr>
                <w:rFonts w:ascii="Arial" w:eastAsiaTheme="minorHAnsi" w:hAnsi="Arial" w:cs="Arial"/>
                <w:sz w:val="20"/>
                <w:szCs w:val="20"/>
              </w:rPr>
            </w:pPr>
          </w:p>
        </w:tc>
        <w:tc>
          <w:tcPr>
            <w:tcW w:w="1559" w:type="dxa"/>
          </w:tcPr>
          <w:p w14:paraId="5ECCF93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 ha</w:t>
            </w:r>
          </w:p>
          <w:p w14:paraId="7881DA7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p w14:paraId="28A61FF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Declining</w:t>
            </w:r>
          </w:p>
        </w:tc>
        <w:tc>
          <w:tcPr>
            <w:tcW w:w="1984" w:type="dxa"/>
          </w:tcPr>
          <w:p w14:paraId="0825AEA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28A95D8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2011-2015 - 100%</w:t>
            </w:r>
          </w:p>
          <w:p w14:paraId="04752A3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1DE0EEE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0327FFC4" w14:textId="77777777" w:rsidTr="00E164B4">
        <w:tc>
          <w:tcPr>
            <w:tcW w:w="2269" w:type="dxa"/>
          </w:tcPr>
          <w:p w14:paraId="1641DAC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Thursley, Hankley &amp; Frensham Commons</w:t>
            </w:r>
          </w:p>
        </w:tc>
        <w:tc>
          <w:tcPr>
            <w:tcW w:w="1275" w:type="dxa"/>
          </w:tcPr>
          <w:p w14:paraId="7772FB5A"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1,878 ha</w:t>
            </w:r>
          </w:p>
          <w:p w14:paraId="11219D97" w14:textId="77777777" w:rsidR="00445C1F" w:rsidRPr="00445C1F" w:rsidRDefault="00445C1F" w:rsidP="00445C1F">
            <w:pPr>
              <w:rPr>
                <w:rFonts w:ascii="Arial" w:eastAsiaTheme="minorHAnsi" w:hAnsi="Arial" w:cs="Arial"/>
                <w:sz w:val="20"/>
                <w:szCs w:val="20"/>
              </w:rPr>
            </w:pPr>
          </w:p>
        </w:tc>
        <w:tc>
          <w:tcPr>
            <w:tcW w:w="1560" w:type="dxa"/>
          </w:tcPr>
          <w:p w14:paraId="51A760E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1542 ha</w:t>
            </w:r>
          </w:p>
          <w:p w14:paraId="1D3E515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82%</w:t>
            </w:r>
          </w:p>
        </w:tc>
        <w:tc>
          <w:tcPr>
            <w:tcW w:w="1701" w:type="dxa"/>
          </w:tcPr>
          <w:p w14:paraId="7AC3705C"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336 ha</w:t>
            </w:r>
          </w:p>
          <w:p w14:paraId="36BA7FF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18%</w:t>
            </w:r>
          </w:p>
        </w:tc>
        <w:tc>
          <w:tcPr>
            <w:tcW w:w="1559" w:type="dxa"/>
          </w:tcPr>
          <w:p w14:paraId="2BCD15CE" w14:textId="77777777" w:rsidR="00445C1F" w:rsidRPr="00445C1F" w:rsidRDefault="00445C1F" w:rsidP="00445C1F">
            <w:pPr>
              <w:rPr>
                <w:rFonts w:ascii="Arial" w:eastAsiaTheme="minorHAnsi" w:hAnsi="Arial" w:cs="Arial"/>
                <w:sz w:val="20"/>
                <w:szCs w:val="20"/>
              </w:rPr>
            </w:pPr>
          </w:p>
        </w:tc>
        <w:tc>
          <w:tcPr>
            <w:tcW w:w="1984" w:type="dxa"/>
          </w:tcPr>
          <w:p w14:paraId="75CA543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2006-2010 - 3%</w:t>
            </w:r>
          </w:p>
          <w:p w14:paraId="6E0D3CF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2011-2015 - 37%</w:t>
            </w:r>
          </w:p>
          <w:p w14:paraId="0CE87CC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2016-2020 - 51%</w:t>
            </w:r>
          </w:p>
          <w:p w14:paraId="4E07251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- 9%</w:t>
            </w:r>
          </w:p>
        </w:tc>
      </w:tr>
      <w:tr w:rsidR="00445C1F" w:rsidRPr="00445C1F" w14:paraId="00A102B9" w14:textId="77777777" w:rsidTr="00E164B4">
        <w:tc>
          <w:tcPr>
            <w:tcW w:w="2269" w:type="dxa"/>
          </w:tcPr>
          <w:p w14:paraId="308BAC1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Titsey Woods</w:t>
            </w:r>
          </w:p>
        </w:tc>
        <w:tc>
          <w:tcPr>
            <w:tcW w:w="1275" w:type="dxa"/>
          </w:tcPr>
          <w:p w14:paraId="7955B67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45 ha</w:t>
            </w:r>
          </w:p>
          <w:p w14:paraId="6844CD7D" w14:textId="77777777" w:rsidR="00445C1F" w:rsidRPr="00445C1F" w:rsidRDefault="00445C1F" w:rsidP="00445C1F">
            <w:pPr>
              <w:rPr>
                <w:rFonts w:ascii="Arial" w:eastAsiaTheme="minorHAnsi" w:hAnsi="Arial" w:cs="Arial"/>
                <w:sz w:val="20"/>
                <w:szCs w:val="20"/>
              </w:rPr>
            </w:pPr>
          </w:p>
        </w:tc>
        <w:tc>
          <w:tcPr>
            <w:tcW w:w="1560" w:type="dxa"/>
          </w:tcPr>
          <w:p w14:paraId="328C165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 ha</w:t>
            </w:r>
          </w:p>
          <w:p w14:paraId="4341F0F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11%</w:t>
            </w:r>
          </w:p>
        </w:tc>
        <w:tc>
          <w:tcPr>
            <w:tcW w:w="1701" w:type="dxa"/>
          </w:tcPr>
          <w:p w14:paraId="53C5A95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36 ha</w:t>
            </w:r>
          </w:p>
          <w:p w14:paraId="60FD58B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80%</w:t>
            </w:r>
          </w:p>
          <w:p w14:paraId="72428CCC" w14:textId="77777777" w:rsidR="00445C1F" w:rsidRPr="00445C1F" w:rsidRDefault="00445C1F" w:rsidP="00445C1F">
            <w:pPr>
              <w:rPr>
                <w:rFonts w:ascii="Arial" w:eastAsiaTheme="minorHAnsi" w:hAnsi="Arial" w:cs="Arial"/>
                <w:sz w:val="20"/>
                <w:szCs w:val="20"/>
              </w:rPr>
            </w:pPr>
          </w:p>
        </w:tc>
        <w:tc>
          <w:tcPr>
            <w:tcW w:w="1559" w:type="dxa"/>
          </w:tcPr>
          <w:p w14:paraId="7E20602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 ha</w:t>
            </w:r>
          </w:p>
          <w:p w14:paraId="3B157D54"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8%</w:t>
            </w:r>
          </w:p>
          <w:p w14:paraId="4275CC2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No Change</w:t>
            </w:r>
          </w:p>
        </w:tc>
        <w:tc>
          <w:tcPr>
            <w:tcW w:w="1984" w:type="dxa"/>
          </w:tcPr>
          <w:p w14:paraId="3C26607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2006-2010 - 21%</w:t>
            </w:r>
          </w:p>
          <w:p w14:paraId="2750979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59D36EB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2016-2020 - 0%</w:t>
            </w:r>
          </w:p>
          <w:p w14:paraId="1F4A4E0D"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- 79%</w:t>
            </w:r>
          </w:p>
        </w:tc>
      </w:tr>
      <w:tr w:rsidR="00445C1F" w:rsidRPr="00445C1F" w14:paraId="31E8FC0C" w14:textId="77777777" w:rsidTr="00E164B4">
        <w:tc>
          <w:tcPr>
            <w:tcW w:w="2269" w:type="dxa"/>
          </w:tcPr>
          <w:p w14:paraId="3BF216F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Upper Common Pits</w:t>
            </w:r>
          </w:p>
        </w:tc>
        <w:tc>
          <w:tcPr>
            <w:tcW w:w="1275" w:type="dxa"/>
          </w:tcPr>
          <w:p w14:paraId="51673468"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7F524DB3" w14:textId="77777777" w:rsidR="00445C1F" w:rsidRPr="00445C1F" w:rsidRDefault="00445C1F" w:rsidP="00445C1F">
            <w:pPr>
              <w:rPr>
                <w:rFonts w:ascii="Arial" w:eastAsiaTheme="minorHAnsi" w:hAnsi="Arial" w:cs="Arial"/>
                <w:sz w:val="20"/>
                <w:szCs w:val="20"/>
              </w:rPr>
            </w:pPr>
          </w:p>
        </w:tc>
        <w:tc>
          <w:tcPr>
            <w:tcW w:w="1560" w:type="dxa"/>
          </w:tcPr>
          <w:p w14:paraId="137BB6A7"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3 ha</w:t>
            </w:r>
          </w:p>
          <w:p w14:paraId="0C1AEA6E"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100%</w:t>
            </w:r>
          </w:p>
        </w:tc>
        <w:tc>
          <w:tcPr>
            <w:tcW w:w="1701" w:type="dxa"/>
          </w:tcPr>
          <w:p w14:paraId="7FA0358E" w14:textId="77777777" w:rsidR="00445C1F" w:rsidRPr="00445C1F" w:rsidRDefault="00445C1F" w:rsidP="00445C1F">
            <w:pPr>
              <w:rPr>
                <w:rFonts w:ascii="Arial" w:eastAsiaTheme="minorHAnsi" w:hAnsi="Arial" w:cs="Arial"/>
                <w:sz w:val="20"/>
                <w:szCs w:val="20"/>
              </w:rPr>
            </w:pPr>
          </w:p>
        </w:tc>
        <w:tc>
          <w:tcPr>
            <w:tcW w:w="1559" w:type="dxa"/>
          </w:tcPr>
          <w:p w14:paraId="4033803F" w14:textId="77777777" w:rsidR="00445C1F" w:rsidRPr="00445C1F" w:rsidRDefault="00445C1F" w:rsidP="00445C1F">
            <w:pPr>
              <w:rPr>
                <w:rFonts w:ascii="Arial" w:eastAsiaTheme="minorHAnsi" w:hAnsi="Arial" w:cs="Arial"/>
                <w:sz w:val="20"/>
                <w:szCs w:val="20"/>
              </w:rPr>
            </w:pPr>
          </w:p>
        </w:tc>
        <w:tc>
          <w:tcPr>
            <w:tcW w:w="1984" w:type="dxa"/>
          </w:tcPr>
          <w:p w14:paraId="12CBCDE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2006-2010 - 0%</w:t>
            </w:r>
          </w:p>
          <w:p w14:paraId="2FA5CDD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2011-2015 - 0%</w:t>
            </w:r>
          </w:p>
          <w:p w14:paraId="06D56A53"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2016-2020 - 100%</w:t>
            </w:r>
          </w:p>
          <w:p w14:paraId="445CA9C0"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 Now - 0%</w:t>
            </w:r>
          </w:p>
        </w:tc>
      </w:tr>
      <w:tr w:rsidR="00445C1F" w:rsidRPr="00445C1F" w14:paraId="05AF2008" w14:textId="77777777" w:rsidTr="00E164B4">
        <w:tc>
          <w:tcPr>
            <w:tcW w:w="2269" w:type="dxa"/>
          </w:tcPr>
          <w:p w14:paraId="521A354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Woldingham &amp; Oxted Downs</w:t>
            </w:r>
          </w:p>
        </w:tc>
        <w:tc>
          <w:tcPr>
            <w:tcW w:w="1275" w:type="dxa"/>
          </w:tcPr>
          <w:p w14:paraId="527A7AE5"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128 ha</w:t>
            </w:r>
          </w:p>
          <w:p w14:paraId="3FC9936F" w14:textId="77777777" w:rsidR="00445C1F" w:rsidRPr="00445C1F" w:rsidRDefault="00445C1F" w:rsidP="00445C1F">
            <w:pPr>
              <w:rPr>
                <w:rFonts w:ascii="Arial" w:eastAsiaTheme="minorHAnsi" w:hAnsi="Arial" w:cs="Arial"/>
                <w:sz w:val="20"/>
                <w:szCs w:val="20"/>
              </w:rPr>
            </w:pPr>
          </w:p>
        </w:tc>
        <w:tc>
          <w:tcPr>
            <w:tcW w:w="1560" w:type="dxa"/>
          </w:tcPr>
          <w:p w14:paraId="3329E6E9"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65 ha</w:t>
            </w:r>
          </w:p>
          <w:p w14:paraId="698C4D7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51%</w:t>
            </w:r>
          </w:p>
        </w:tc>
        <w:tc>
          <w:tcPr>
            <w:tcW w:w="1701" w:type="dxa"/>
          </w:tcPr>
          <w:p w14:paraId="4684996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63 ha</w:t>
            </w:r>
          </w:p>
          <w:p w14:paraId="67FD258F"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49%</w:t>
            </w:r>
          </w:p>
        </w:tc>
        <w:tc>
          <w:tcPr>
            <w:tcW w:w="1559" w:type="dxa"/>
          </w:tcPr>
          <w:p w14:paraId="7596BA6F" w14:textId="77777777" w:rsidR="00445C1F" w:rsidRPr="00445C1F" w:rsidRDefault="00445C1F" w:rsidP="00445C1F">
            <w:pPr>
              <w:rPr>
                <w:rFonts w:ascii="Arial" w:eastAsiaTheme="minorHAnsi" w:hAnsi="Arial" w:cs="Arial"/>
                <w:sz w:val="20"/>
                <w:szCs w:val="20"/>
              </w:rPr>
            </w:pPr>
          </w:p>
        </w:tc>
        <w:tc>
          <w:tcPr>
            <w:tcW w:w="1984" w:type="dxa"/>
          </w:tcPr>
          <w:p w14:paraId="327B2C36"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2006-2010 - 8%</w:t>
            </w:r>
          </w:p>
          <w:p w14:paraId="3A5BDF12"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2011-2015 - 88%</w:t>
            </w:r>
          </w:p>
          <w:p w14:paraId="71898C01"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2016-2020 - 4%</w:t>
            </w:r>
          </w:p>
          <w:p w14:paraId="44CCF3BB" w14:textId="77777777" w:rsidR="00445C1F" w:rsidRPr="00445C1F" w:rsidRDefault="00445C1F" w:rsidP="00445C1F">
            <w:pPr>
              <w:rPr>
                <w:rFonts w:ascii="Arial" w:eastAsiaTheme="minorHAnsi" w:hAnsi="Arial" w:cs="Arial"/>
                <w:sz w:val="20"/>
                <w:szCs w:val="20"/>
              </w:rPr>
            </w:pPr>
            <w:r w:rsidRPr="00445C1F">
              <w:rPr>
                <w:rFonts w:ascii="Arial" w:eastAsiaTheme="minorHAnsi" w:hAnsi="Arial" w:cs="Arial"/>
                <w:sz w:val="20"/>
                <w:szCs w:val="20"/>
              </w:rPr>
              <w:t>2021-</w:t>
            </w:r>
            <w:r w:rsidRPr="00445C1F">
              <w:rPr>
                <w:rFonts w:ascii="Arial" w:eastAsiaTheme="minorHAnsi" w:hAnsi="Arial" w:cs="Arial"/>
                <w:b/>
                <w:bCs/>
                <w:sz w:val="20"/>
                <w:szCs w:val="20"/>
              </w:rPr>
              <w:t xml:space="preserve"> </w:t>
            </w:r>
            <w:r w:rsidRPr="00445C1F">
              <w:rPr>
                <w:rFonts w:ascii="Arial" w:eastAsiaTheme="minorHAnsi" w:hAnsi="Arial" w:cs="Arial"/>
                <w:sz w:val="20"/>
                <w:szCs w:val="20"/>
              </w:rPr>
              <w:t>Now - 0%</w:t>
            </w:r>
          </w:p>
        </w:tc>
      </w:tr>
      <w:tr w:rsidR="00445C1F" w:rsidRPr="00445C1F" w14:paraId="7CD14A2E" w14:textId="77777777" w:rsidTr="00E164B4">
        <w:tc>
          <w:tcPr>
            <w:tcW w:w="2269" w:type="dxa"/>
          </w:tcPr>
          <w:p w14:paraId="2A6C973E"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xml:space="preserve">TOTAL for all SSSIs </w:t>
            </w:r>
          </w:p>
          <w:p w14:paraId="22F2F22D"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in Surrey Hills AONB</w:t>
            </w:r>
          </w:p>
        </w:tc>
        <w:tc>
          <w:tcPr>
            <w:tcW w:w="1275" w:type="dxa"/>
          </w:tcPr>
          <w:p w14:paraId="5D417B38"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xml:space="preserve">Area </w:t>
            </w:r>
          </w:p>
          <w:p w14:paraId="3420E923" w14:textId="77777777" w:rsidR="00445C1F" w:rsidRPr="00445C1F" w:rsidRDefault="00445C1F" w:rsidP="00445C1F">
            <w:pPr>
              <w:rPr>
                <w:rFonts w:ascii="Arial" w:eastAsiaTheme="minorHAnsi" w:hAnsi="Arial" w:cs="Arial"/>
                <w:b/>
                <w:bCs/>
                <w:sz w:val="20"/>
                <w:szCs w:val="20"/>
              </w:rPr>
            </w:pPr>
          </w:p>
          <w:p w14:paraId="6D9CBCBA" w14:textId="77777777" w:rsidR="00445C1F" w:rsidRPr="00445C1F" w:rsidRDefault="00445C1F" w:rsidP="00445C1F">
            <w:pPr>
              <w:rPr>
                <w:rFonts w:ascii="Arial" w:eastAsiaTheme="minorHAnsi" w:hAnsi="Arial" w:cs="Arial"/>
                <w:b/>
                <w:bCs/>
                <w:sz w:val="20"/>
                <w:szCs w:val="20"/>
              </w:rPr>
            </w:pPr>
          </w:p>
          <w:p w14:paraId="310123AE" w14:textId="77777777" w:rsidR="00445C1F" w:rsidRPr="00445C1F" w:rsidRDefault="00445C1F" w:rsidP="00445C1F">
            <w:pPr>
              <w:rPr>
                <w:rFonts w:ascii="Arial" w:eastAsiaTheme="minorHAnsi" w:hAnsi="Arial" w:cs="Arial"/>
                <w:b/>
                <w:bCs/>
                <w:sz w:val="20"/>
                <w:szCs w:val="20"/>
              </w:rPr>
            </w:pPr>
          </w:p>
          <w:p w14:paraId="13C2AAA6"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5121 ha</w:t>
            </w:r>
          </w:p>
          <w:p w14:paraId="2E194D04" w14:textId="77777777" w:rsidR="00445C1F" w:rsidRPr="00445C1F" w:rsidRDefault="00445C1F" w:rsidP="00445C1F">
            <w:pPr>
              <w:rPr>
                <w:rFonts w:ascii="Arial" w:eastAsiaTheme="minorHAnsi" w:hAnsi="Arial" w:cs="Arial"/>
                <w:b/>
                <w:bCs/>
                <w:sz w:val="20"/>
                <w:szCs w:val="20"/>
              </w:rPr>
            </w:pPr>
          </w:p>
        </w:tc>
        <w:tc>
          <w:tcPr>
            <w:tcW w:w="1560" w:type="dxa"/>
          </w:tcPr>
          <w:p w14:paraId="1BAC5A76"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Favourable</w:t>
            </w:r>
          </w:p>
          <w:p w14:paraId="3E1729B3"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Condition</w:t>
            </w:r>
          </w:p>
          <w:p w14:paraId="19A780C9" w14:textId="77777777" w:rsidR="00445C1F" w:rsidRPr="00445C1F" w:rsidRDefault="00445C1F" w:rsidP="00445C1F">
            <w:pPr>
              <w:rPr>
                <w:rFonts w:ascii="Arial" w:eastAsiaTheme="minorHAnsi" w:hAnsi="Arial" w:cs="Arial"/>
                <w:b/>
                <w:bCs/>
                <w:sz w:val="20"/>
                <w:szCs w:val="20"/>
              </w:rPr>
            </w:pPr>
          </w:p>
          <w:p w14:paraId="4A0460CE" w14:textId="77777777" w:rsidR="00445C1F" w:rsidRPr="00445C1F" w:rsidRDefault="00445C1F" w:rsidP="00445C1F">
            <w:pPr>
              <w:rPr>
                <w:rFonts w:ascii="Arial" w:eastAsiaTheme="minorHAnsi" w:hAnsi="Arial" w:cs="Arial"/>
                <w:b/>
                <w:bCs/>
                <w:sz w:val="20"/>
                <w:szCs w:val="20"/>
              </w:rPr>
            </w:pPr>
          </w:p>
          <w:p w14:paraId="2502AB1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3466 ha</w:t>
            </w:r>
          </w:p>
          <w:p w14:paraId="726B16B4"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68%</w:t>
            </w:r>
          </w:p>
          <w:p w14:paraId="1152E6D0" w14:textId="77777777" w:rsidR="00445C1F" w:rsidRPr="00445C1F" w:rsidRDefault="00445C1F" w:rsidP="00445C1F">
            <w:pPr>
              <w:rPr>
                <w:rFonts w:ascii="Arial" w:eastAsiaTheme="minorHAnsi" w:hAnsi="Arial" w:cs="Arial"/>
                <w:b/>
                <w:bCs/>
                <w:sz w:val="20"/>
                <w:szCs w:val="20"/>
              </w:rPr>
            </w:pPr>
          </w:p>
        </w:tc>
        <w:tc>
          <w:tcPr>
            <w:tcW w:w="1701" w:type="dxa"/>
          </w:tcPr>
          <w:p w14:paraId="346D70EF"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Unfavourable</w:t>
            </w:r>
          </w:p>
          <w:p w14:paraId="65926394"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Condition Recovering</w:t>
            </w:r>
          </w:p>
          <w:p w14:paraId="3C030E0A" w14:textId="77777777" w:rsidR="00445C1F" w:rsidRPr="00445C1F" w:rsidRDefault="00445C1F" w:rsidP="00445C1F">
            <w:pPr>
              <w:rPr>
                <w:rFonts w:ascii="Arial" w:eastAsiaTheme="minorHAnsi" w:hAnsi="Arial" w:cs="Arial"/>
                <w:b/>
                <w:bCs/>
                <w:sz w:val="20"/>
                <w:szCs w:val="20"/>
              </w:rPr>
            </w:pPr>
          </w:p>
          <w:p w14:paraId="5C3E7757"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1612 ha</w:t>
            </w:r>
          </w:p>
          <w:p w14:paraId="6375190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31%</w:t>
            </w:r>
          </w:p>
          <w:p w14:paraId="1E4ED666" w14:textId="77777777" w:rsidR="00445C1F" w:rsidRPr="00445C1F" w:rsidRDefault="00445C1F" w:rsidP="00445C1F">
            <w:pPr>
              <w:rPr>
                <w:rFonts w:ascii="Arial" w:eastAsiaTheme="minorHAnsi" w:hAnsi="Arial" w:cs="Arial"/>
                <w:b/>
                <w:bCs/>
                <w:sz w:val="20"/>
                <w:szCs w:val="20"/>
              </w:rPr>
            </w:pPr>
          </w:p>
        </w:tc>
        <w:tc>
          <w:tcPr>
            <w:tcW w:w="1559" w:type="dxa"/>
          </w:tcPr>
          <w:p w14:paraId="5183D641"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Unfavourable</w:t>
            </w:r>
          </w:p>
          <w:p w14:paraId="49BF553A"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xml:space="preserve">Condition </w:t>
            </w:r>
          </w:p>
          <w:p w14:paraId="4C357533"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No Change</w:t>
            </w:r>
          </w:p>
          <w:p w14:paraId="39DE0B48"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or Declining</w:t>
            </w:r>
          </w:p>
          <w:p w14:paraId="16639643"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43 ha</w:t>
            </w:r>
          </w:p>
          <w:p w14:paraId="0588384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1%</w:t>
            </w:r>
          </w:p>
        </w:tc>
        <w:tc>
          <w:tcPr>
            <w:tcW w:w="1984" w:type="dxa"/>
          </w:tcPr>
          <w:p w14:paraId="55E478AD"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Last Assessed</w:t>
            </w:r>
          </w:p>
          <w:p w14:paraId="38F6601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 by Area</w:t>
            </w:r>
          </w:p>
          <w:p w14:paraId="5ED1F527"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2006-2010 - 32%</w:t>
            </w:r>
          </w:p>
          <w:p w14:paraId="37B6B0FC"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2011-2015 - 24%</w:t>
            </w:r>
          </w:p>
          <w:p w14:paraId="76B088E3"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2016-2020 - 29%</w:t>
            </w:r>
          </w:p>
          <w:p w14:paraId="6D806865" w14:textId="77777777" w:rsidR="00445C1F" w:rsidRPr="00445C1F" w:rsidRDefault="00445C1F" w:rsidP="00445C1F">
            <w:pPr>
              <w:rPr>
                <w:rFonts w:ascii="Arial" w:eastAsiaTheme="minorHAnsi" w:hAnsi="Arial" w:cs="Arial"/>
                <w:b/>
                <w:bCs/>
                <w:sz w:val="20"/>
                <w:szCs w:val="20"/>
              </w:rPr>
            </w:pPr>
            <w:r w:rsidRPr="00445C1F">
              <w:rPr>
                <w:rFonts w:ascii="Arial" w:eastAsiaTheme="minorHAnsi" w:hAnsi="Arial" w:cs="Arial"/>
                <w:b/>
                <w:bCs/>
                <w:sz w:val="20"/>
                <w:szCs w:val="20"/>
              </w:rPr>
              <w:t>2021- Now - 14%</w:t>
            </w:r>
          </w:p>
          <w:p w14:paraId="7231D550" w14:textId="77777777" w:rsidR="00445C1F" w:rsidRPr="00445C1F" w:rsidRDefault="00445C1F" w:rsidP="00445C1F">
            <w:pPr>
              <w:rPr>
                <w:rFonts w:ascii="Arial" w:eastAsiaTheme="minorHAnsi" w:hAnsi="Arial" w:cs="Arial"/>
                <w:b/>
                <w:bCs/>
                <w:sz w:val="20"/>
                <w:szCs w:val="20"/>
              </w:rPr>
            </w:pPr>
          </w:p>
        </w:tc>
      </w:tr>
    </w:tbl>
    <w:p w14:paraId="0417CB1D" w14:textId="77777777" w:rsidR="00445C1F" w:rsidRPr="00445C1F" w:rsidRDefault="00445C1F" w:rsidP="00445C1F">
      <w:pPr>
        <w:spacing w:after="160" w:line="259" w:lineRule="auto"/>
        <w:rPr>
          <w:rFonts w:ascii="Arial" w:eastAsiaTheme="minorHAnsi" w:hAnsi="Arial" w:cs="Arial"/>
          <w:sz w:val="22"/>
          <w:szCs w:val="22"/>
        </w:rPr>
      </w:pPr>
    </w:p>
    <w:p w14:paraId="345A8659" w14:textId="12601180" w:rsidR="00445C1F" w:rsidRPr="00445C1F" w:rsidRDefault="00445C1F" w:rsidP="00445C1F">
      <w:pPr>
        <w:spacing w:after="160" w:line="259" w:lineRule="auto"/>
        <w:rPr>
          <w:rFonts w:ascii="Arial" w:eastAsiaTheme="minorHAnsi" w:hAnsi="Arial" w:cs="Arial"/>
          <w:sz w:val="22"/>
          <w:szCs w:val="22"/>
        </w:rPr>
      </w:pPr>
      <w:r w:rsidRPr="00445C1F">
        <w:rPr>
          <w:rFonts w:ascii="Arial" w:eastAsiaTheme="minorHAnsi" w:hAnsi="Arial" w:cs="Arial"/>
          <w:sz w:val="22"/>
          <w:szCs w:val="22"/>
        </w:rPr>
        <w:lastRenderedPageBreak/>
        <w:t>Sites from Magic Map, Areas &amp; Percentages (Rounded) using Data from Natural England Website</w:t>
      </w:r>
      <w:r w:rsidR="004F69CF">
        <w:rPr>
          <w:rFonts w:ascii="Arial" w:eastAsiaTheme="minorHAnsi" w:hAnsi="Arial" w:cs="Arial"/>
          <w:sz w:val="22"/>
          <w:szCs w:val="22"/>
        </w:rPr>
        <w:t xml:space="preserve">. </w:t>
      </w:r>
      <w:r w:rsidRPr="00445C1F">
        <w:rPr>
          <w:rFonts w:ascii="Arial" w:eastAsiaTheme="minorHAnsi" w:hAnsi="Arial" w:cs="Arial"/>
          <w:sz w:val="22"/>
          <w:szCs w:val="22"/>
        </w:rPr>
        <w:t>Sites and figures unchecked at this time</w:t>
      </w:r>
    </w:p>
    <w:p w14:paraId="352D9DF8" w14:textId="77777777" w:rsidR="004F69CF" w:rsidRPr="004F69CF" w:rsidRDefault="00445C1F" w:rsidP="004F69CF">
      <w:pPr>
        <w:pStyle w:val="NoSpacing"/>
        <w:rPr>
          <w:rFonts w:ascii="Arial" w:hAnsi="Arial" w:cs="Arial"/>
        </w:rPr>
      </w:pPr>
      <w:r w:rsidRPr="004F69CF">
        <w:rPr>
          <w:rFonts w:ascii="Arial" w:hAnsi="Arial" w:cs="Arial"/>
        </w:rPr>
        <w:t>Sally Blake</w:t>
      </w:r>
    </w:p>
    <w:p w14:paraId="4181469B" w14:textId="3BA7C4F7" w:rsidR="00445C1F" w:rsidRDefault="00445C1F" w:rsidP="004F69CF">
      <w:pPr>
        <w:pStyle w:val="NoSpacing"/>
        <w:rPr>
          <w:rFonts w:ascii="Arial" w:hAnsi="Arial" w:cs="Arial"/>
        </w:rPr>
      </w:pPr>
      <w:r w:rsidRPr="004F69CF">
        <w:rPr>
          <w:rFonts w:ascii="Arial" w:hAnsi="Arial" w:cs="Arial"/>
        </w:rPr>
        <w:t>8 June 2022</w:t>
      </w:r>
    </w:p>
    <w:p w14:paraId="2E3C12D8" w14:textId="77777777" w:rsidR="004F69CF" w:rsidRPr="004F69CF" w:rsidRDefault="004F69CF" w:rsidP="004F69CF">
      <w:pPr>
        <w:pStyle w:val="NoSpacing"/>
        <w:rPr>
          <w:rFonts w:ascii="Arial" w:hAnsi="Arial" w:cs="Arial"/>
        </w:rPr>
      </w:pPr>
    </w:p>
    <w:p w14:paraId="7BE68417" w14:textId="66BB3866" w:rsidR="004F5E77" w:rsidRDefault="00496BA5" w:rsidP="004F69CF">
      <w:pPr>
        <w:rPr>
          <w:rFonts w:ascii="Arial" w:hAnsi="Arial" w:cs="Arial"/>
          <w:b/>
          <w:bCs/>
          <w:u w:val="single"/>
        </w:rPr>
      </w:pPr>
      <w:r w:rsidRPr="004F69CF">
        <w:rPr>
          <w:rFonts w:ascii="Arial" w:hAnsi="Arial" w:cs="Arial"/>
          <w:b/>
          <w:bCs/>
          <w:u w:val="single"/>
        </w:rPr>
        <w:t>Reply</w:t>
      </w:r>
      <w:r w:rsidR="004F69CF">
        <w:rPr>
          <w:rFonts w:ascii="Arial" w:hAnsi="Arial" w:cs="Arial"/>
          <w:b/>
          <w:bCs/>
          <w:u w:val="single"/>
        </w:rPr>
        <w:t>:</w:t>
      </w:r>
    </w:p>
    <w:p w14:paraId="376F8A68" w14:textId="77777777" w:rsidR="004F69CF" w:rsidRPr="004F69CF" w:rsidRDefault="004F69CF" w:rsidP="004F69CF">
      <w:pPr>
        <w:rPr>
          <w:rFonts w:ascii="Arial" w:hAnsi="Arial" w:cs="Arial"/>
          <w:b/>
          <w:bCs/>
          <w:u w:val="single"/>
        </w:rPr>
      </w:pPr>
    </w:p>
    <w:p w14:paraId="0DA8F6CF" w14:textId="6BDB0C22" w:rsidR="001E74FF" w:rsidRPr="001E74FF" w:rsidRDefault="001E74FF" w:rsidP="001E74FF">
      <w:pPr>
        <w:rPr>
          <w:rFonts w:ascii="Arial" w:eastAsiaTheme="minorHAnsi" w:hAnsi="Arial" w:cs="Arial"/>
          <w:lang w:val="en-GB"/>
        </w:rPr>
      </w:pPr>
      <w:r w:rsidRPr="001E74FF">
        <w:rPr>
          <w:rFonts w:ascii="Arial" w:hAnsi="Arial" w:cs="Arial"/>
        </w:rPr>
        <w:t>Dear Sally</w:t>
      </w:r>
    </w:p>
    <w:p w14:paraId="26111B79" w14:textId="77777777" w:rsidR="001E74FF" w:rsidRPr="001E74FF" w:rsidRDefault="001E74FF" w:rsidP="001E74FF">
      <w:pPr>
        <w:rPr>
          <w:rFonts w:ascii="Arial" w:hAnsi="Arial" w:cs="Arial"/>
        </w:rPr>
      </w:pPr>
    </w:p>
    <w:p w14:paraId="7957B43D" w14:textId="77777777" w:rsidR="001E74FF" w:rsidRPr="001E74FF" w:rsidRDefault="001E74FF" w:rsidP="001E74FF">
      <w:pPr>
        <w:rPr>
          <w:rFonts w:ascii="Arial" w:hAnsi="Arial" w:cs="Arial"/>
        </w:rPr>
      </w:pPr>
      <w:r w:rsidRPr="001E74FF">
        <w:rPr>
          <w:rFonts w:ascii="Arial" w:hAnsi="Arial" w:cs="Arial"/>
        </w:rPr>
        <w:t>Thank you for your question about the condition of designated sites in the Surrey Hills AONB.</w:t>
      </w:r>
    </w:p>
    <w:p w14:paraId="34AA8CB6" w14:textId="77777777" w:rsidR="001E74FF" w:rsidRPr="001E74FF" w:rsidRDefault="001E74FF" w:rsidP="001E74FF">
      <w:pPr>
        <w:rPr>
          <w:rFonts w:ascii="Arial" w:hAnsi="Arial" w:cs="Arial"/>
        </w:rPr>
      </w:pPr>
    </w:p>
    <w:p w14:paraId="0DE4E209" w14:textId="77777777" w:rsidR="001E74FF" w:rsidRPr="001E74FF" w:rsidRDefault="001E74FF" w:rsidP="001E74FF">
      <w:pPr>
        <w:rPr>
          <w:rFonts w:ascii="Arial" w:hAnsi="Arial" w:cs="Arial"/>
        </w:rPr>
      </w:pPr>
      <w:r w:rsidRPr="001E74FF">
        <w:rPr>
          <w:rFonts w:ascii="Arial" w:hAnsi="Arial" w:cs="Arial"/>
        </w:rPr>
        <w:t xml:space="preserve">It is within Natural England’s remit to monitor and report on the current condition of SSSIs to government via DEFRA. Natural England has an annual assessment programme which sets monitoring priorities based on a set of national criteria such as where it is known that there is a high risk of decline in condition, the habitat/feature is particularly vulnerable to change, there is a high value financial agreement in place or where there is a report of damage which may require enforcement action. </w:t>
      </w:r>
    </w:p>
    <w:p w14:paraId="20C0246D" w14:textId="77777777" w:rsidR="001E74FF" w:rsidRPr="001E74FF" w:rsidRDefault="001E74FF" w:rsidP="001E74FF">
      <w:pPr>
        <w:rPr>
          <w:rFonts w:ascii="Arial" w:hAnsi="Arial" w:cs="Arial"/>
        </w:rPr>
      </w:pPr>
    </w:p>
    <w:p w14:paraId="06422312" w14:textId="77777777" w:rsidR="001E74FF" w:rsidRPr="001E74FF" w:rsidRDefault="001E74FF" w:rsidP="001E74FF">
      <w:pPr>
        <w:rPr>
          <w:rFonts w:ascii="Arial" w:hAnsi="Arial" w:cs="Arial"/>
        </w:rPr>
      </w:pPr>
      <w:r w:rsidRPr="001E74FF">
        <w:rPr>
          <w:rFonts w:ascii="Arial" w:hAnsi="Arial" w:cs="Arial"/>
        </w:rPr>
        <w:t xml:space="preserve">There is some local discretion to prioritise additional sites depending on the availability of resources. However, past resourcing challenges have meant that Natural England has been unable to assess sites as often as they would like but they are working to get back to a position where SSSIs are assessed more regularly. To assist in this Natural England have invited partner bodies with the necessary expertise to undertake assessments on their own land. Natural England has also commissioned specialist contractors to undertake assessments of certain types of site, for example geological SSSIs. </w:t>
      </w:r>
    </w:p>
    <w:p w14:paraId="3248293B" w14:textId="77777777" w:rsidR="001E74FF" w:rsidRPr="001E74FF" w:rsidRDefault="001E74FF" w:rsidP="001E74FF">
      <w:pPr>
        <w:rPr>
          <w:rFonts w:ascii="Arial" w:hAnsi="Arial" w:cs="Arial"/>
        </w:rPr>
      </w:pPr>
    </w:p>
    <w:p w14:paraId="15627F0C" w14:textId="77777777" w:rsidR="001E74FF" w:rsidRPr="001E74FF" w:rsidRDefault="001E74FF" w:rsidP="001E74FF">
      <w:pPr>
        <w:rPr>
          <w:rFonts w:ascii="Arial" w:hAnsi="Arial" w:cs="Arial"/>
        </w:rPr>
      </w:pPr>
      <w:r w:rsidRPr="001E74FF">
        <w:rPr>
          <w:rFonts w:ascii="Arial" w:hAnsi="Arial" w:cs="Arial"/>
        </w:rPr>
        <w:t xml:space="preserve">In relation to the SSSIs within the Surrey Hills AONB, the acknowledgement that the pace of assessments has recently increased is welcomed by Natural England. It is notable that, for 99% of SSSIs in the Surrey Hills AONB to be either favourable (68%) or unfavourable recovering (31%), is actually above the national average which is 89% (38% favourable + 51% recovering). </w:t>
      </w:r>
    </w:p>
    <w:p w14:paraId="7EB0B530" w14:textId="77777777" w:rsidR="001E74FF" w:rsidRPr="001E74FF" w:rsidRDefault="001E74FF" w:rsidP="001E74FF">
      <w:pPr>
        <w:rPr>
          <w:rFonts w:ascii="Arial" w:hAnsi="Arial" w:cs="Arial"/>
        </w:rPr>
      </w:pPr>
    </w:p>
    <w:p w14:paraId="5C23FDBA" w14:textId="77777777" w:rsidR="001E74FF" w:rsidRPr="001E74FF" w:rsidRDefault="001E74FF" w:rsidP="001E74FF">
      <w:pPr>
        <w:rPr>
          <w:rFonts w:ascii="Arial" w:hAnsi="Arial" w:cs="Arial"/>
        </w:rPr>
      </w:pPr>
      <w:r w:rsidRPr="001E74FF">
        <w:rPr>
          <w:rFonts w:ascii="Arial" w:hAnsi="Arial" w:cs="Arial"/>
        </w:rPr>
        <w:t>Whilst progress is welcomed, the Surrey Hills AONB Board and our partners recognise that more needs to be done.  We will continue to work with Natural England to use our Farming in Protected Landscapes fund and other land management initiatives that tackle landscape-scale problems such as lack of grazing of downland, gorse encroachment on heathland and conflicts between grazing stock and dogs.</w:t>
      </w:r>
    </w:p>
    <w:p w14:paraId="6BC9BC2F" w14:textId="77777777" w:rsidR="001E74FF" w:rsidRPr="001E74FF" w:rsidRDefault="001E74FF" w:rsidP="001E74FF">
      <w:pPr>
        <w:rPr>
          <w:rFonts w:ascii="Arial" w:hAnsi="Arial" w:cs="Arial"/>
        </w:rPr>
      </w:pPr>
    </w:p>
    <w:p w14:paraId="32F65EF0" w14:textId="44649181" w:rsidR="008D74F1" w:rsidRPr="001E74FF" w:rsidRDefault="00160BFC" w:rsidP="004F69CF">
      <w:pPr>
        <w:spacing w:after="160" w:line="259" w:lineRule="auto"/>
        <w:rPr>
          <w:rFonts w:ascii="Arial" w:hAnsi="Arial" w:cs="Arial"/>
        </w:rPr>
      </w:pPr>
      <w:r w:rsidRPr="001E74FF">
        <w:rPr>
          <w:rFonts w:ascii="Arial" w:hAnsi="Arial" w:cs="Arial"/>
        </w:rPr>
        <w:t>Yours sincerely</w:t>
      </w:r>
    </w:p>
    <w:p w14:paraId="413BA086" w14:textId="7DCBF957" w:rsidR="008D74F1" w:rsidRPr="001E74FF" w:rsidRDefault="004F69CF" w:rsidP="004F69CF">
      <w:pPr>
        <w:pStyle w:val="NoSpacing"/>
        <w:rPr>
          <w:rFonts w:ascii="Arial" w:hAnsi="Arial" w:cs="Arial"/>
          <w:lang w:val="en-GB"/>
        </w:rPr>
      </w:pPr>
      <w:r w:rsidRPr="001E74FF">
        <w:rPr>
          <w:rFonts w:ascii="Arial" w:hAnsi="Arial" w:cs="Arial"/>
          <w:lang w:val="en-GB"/>
        </w:rPr>
        <w:t>H</w:t>
      </w:r>
      <w:r w:rsidR="008D74F1" w:rsidRPr="001E74FF">
        <w:rPr>
          <w:rFonts w:ascii="Arial" w:hAnsi="Arial" w:cs="Arial"/>
          <w:lang w:val="en-GB"/>
        </w:rPr>
        <w:t>eather Kerswell</w:t>
      </w:r>
    </w:p>
    <w:p w14:paraId="2789FA07" w14:textId="77777777" w:rsidR="008D74F1" w:rsidRPr="001E74FF" w:rsidRDefault="008D74F1" w:rsidP="004F69CF">
      <w:pPr>
        <w:pStyle w:val="NoSpacing"/>
        <w:rPr>
          <w:rFonts w:ascii="Arial" w:hAnsi="Arial" w:cs="Arial"/>
          <w:b/>
          <w:bCs/>
          <w:lang w:val="en-GB"/>
        </w:rPr>
      </w:pPr>
      <w:r w:rsidRPr="001E74FF">
        <w:rPr>
          <w:rFonts w:ascii="Arial" w:hAnsi="Arial" w:cs="Arial"/>
          <w:b/>
          <w:bCs/>
          <w:lang w:val="en-GB"/>
        </w:rPr>
        <w:t>Independent Chair</w:t>
      </w:r>
    </w:p>
    <w:p w14:paraId="6641AB54" w14:textId="77777777" w:rsidR="00160BFC" w:rsidRDefault="00160BFC" w:rsidP="008D74F1">
      <w:pPr>
        <w:spacing w:after="160" w:line="259" w:lineRule="auto"/>
        <w:rPr>
          <w:rFonts w:ascii="Arial" w:hAnsi="Arial" w:cs="Arial"/>
          <w:b/>
          <w:bCs/>
          <w:color w:val="000000"/>
          <w:u w:val="single" w:color="000000"/>
          <w:lang w:eastAsia="en-GB"/>
        </w:rPr>
      </w:pPr>
    </w:p>
    <w:p w14:paraId="6BFF95CC" w14:textId="7A1EE696" w:rsidR="00D63E0F" w:rsidRPr="00445C1F" w:rsidRDefault="00D63E0F" w:rsidP="00445C1F">
      <w:pPr>
        <w:pStyle w:val="ListParagraph"/>
        <w:rPr>
          <w:rFonts w:ascii="Arial" w:eastAsiaTheme="minorHAnsi" w:hAnsi="Arial" w:cs="Arial"/>
          <w:sz w:val="24"/>
          <w:szCs w:val="24"/>
          <w:lang w:val="en-GB"/>
        </w:rPr>
      </w:pPr>
    </w:p>
    <w:sectPr w:rsidR="00D63E0F" w:rsidRPr="00445C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5D55" w14:textId="77777777" w:rsidR="00F576F5" w:rsidRDefault="00F576F5" w:rsidP="00DC7C9C">
      <w:r>
        <w:separator/>
      </w:r>
    </w:p>
  </w:endnote>
  <w:endnote w:type="continuationSeparator" w:id="0">
    <w:p w14:paraId="1A2F1A54" w14:textId="77777777" w:rsidR="00F576F5" w:rsidRDefault="00F576F5" w:rsidP="00DC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5018" w14:textId="77777777" w:rsidR="00F576F5" w:rsidRDefault="00F576F5" w:rsidP="00DC7C9C">
      <w:r>
        <w:separator/>
      </w:r>
    </w:p>
  </w:footnote>
  <w:footnote w:type="continuationSeparator" w:id="0">
    <w:p w14:paraId="41146700" w14:textId="77777777" w:rsidR="00F576F5" w:rsidRDefault="00F576F5" w:rsidP="00DC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DA3"/>
    <w:multiLevelType w:val="hybridMultilevel"/>
    <w:tmpl w:val="D01A0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C92D47"/>
    <w:multiLevelType w:val="hybridMultilevel"/>
    <w:tmpl w:val="6F80F268"/>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C0022F9"/>
    <w:multiLevelType w:val="multilevel"/>
    <w:tmpl w:val="B4964F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32E21C9"/>
    <w:multiLevelType w:val="hybridMultilevel"/>
    <w:tmpl w:val="9B5EF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3B0579"/>
    <w:multiLevelType w:val="hybridMultilevel"/>
    <w:tmpl w:val="14823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D2FD2"/>
    <w:multiLevelType w:val="hybridMultilevel"/>
    <w:tmpl w:val="39E46940"/>
    <w:lvl w:ilvl="0" w:tplc="0809000F">
      <w:start w:val="2"/>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4C"/>
    <w:rsid w:val="000843B4"/>
    <w:rsid w:val="000F5C4C"/>
    <w:rsid w:val="00160BFC"/>
    <w:rsid w:val="00186574"/>
    <w:rsid w:val="001D4D1E"/>
    <w:rsid w:val="001E74FF"/>
    <w:rsid w:val="00310955"/>
    <w:rsid w:val="003B4F7A"/>
    <w:rsid w:val="004439B0"/>
    <w:rsid w:val="00445C1F"/>
    <w:rsid w:val="00496BA5"/>
    <w:rsid w:val="004F5E77"/>
    <w:rsid w:val="004F69CF"/>
    <w:rsid w:val="005845AE"/>
    <w:rsid w:val="005E0FDA"/>
    <w:rsid w:val="007032B1"/>
    <w:rsid w:val="00800CCA"/>
    <w:rsid w:val="00811F33"/>
    <w:rsid w:val="008764C6"/>
    <w:rsid w:val="008812F3"/>
    <w:rsid w:val="008D74F1"/>
    <w:rsid w:val="008F187B"/>
    <w:rsid w:val="0091017B"/>
    <w:rsid w:val="009462C8"/>
    <w:rsid w:val="00AA020F"/>
    <w:rsid w:val="00AB1230"/>
    <w:rsid w:val="00BA4098"/>
    <w:rsid w:val="00C80717"/>
    <w:rsid w:val="00D63E0F"/>
    <w:rsid w:val="00DA1B23"/>
    <w:rsid w:val="00DC7C9C"/>
    <w:rsid w:val="00E36DE2"/>
    <w:rsid w:val="00EB1A52"/>
    <w:rsid w:val="00F5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98F"/>
  <w15:chartTrackingRefBased/>
  <w15:docId w15:val="{87040AD4-4BB7-4E45-B789-00EFE1E1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F1"/>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F5C4C"/>
    <w:pPr>
      <w:spacing w:line="256" w:lineRule="auto"/>
      <w:ind w:left="720"/>
    </w:pPr>
    <w:rPr>
      <w:rFonts w:ascii="Calibri" w:eastAsia="Arial Unicode MS" w:hAnsi="Calibri" w:cs="Arial Unicode MS"/>
      <w:color w:val="000000"/>
      <w:u w:color="000000"/>
      <w:lang w:val="en-US" w:eastAsia="en-GB"/>
    </w:rPr>
  </w:style>
  <w:style w:type="paragraph" w:customStyle="1" w:styleId="Body">
    <w:name w:val="Body"/>
    <w:rsid w:val="000F5C4C"/>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gmaildefault">
    <w:name w:val="gmail_default"/>
    <w:basedOn w:val="DefaultParagraphFont"/>
    <w:rsid w:val="000F5C4C"/>
  </w:style>
  <w:style w:type="paragraph" w:customStyle="1" w:styleId="xmsonormal">
    <w:name w:val="x_msonormal"/>
    <w:basedOn w:val="Normal"/>
    <w:rsid w:val="00310955"/>
    <w:pPr>
      <w:spacing w:after="160" w:line="252" w:lineRule="auto"/>
    </w:pPr>
    <w:rPr>
      <w:rFonts w:ascii="Calibri" w:eastAsiaTheme="minorHAnsi" w:hAnsi="Calibri" w:cs="Calibri"/>
      <w:sz w:val="22"/>
      <w:szCs w:val="22"/>
      <w:lang w:val="en-GB" w:eastAsia="en-GB"/>
    </w:rPr>
  </w:style>
  <w:style w:type="paragraph" w:customStyle="1" w:styleId="xmsolistparagraph">
    <w:name w:val="x_msolistparagraph"/>
    <w:basedOn w:val="Normal"/>
    <w:rsid w:val="00310955"/>
    <w:pPr>
      <w:spacing w:after="160" w:line="252" w:lineRule="auto"/>
      <w:ind w:left="720"/>
    </w:pPr>
    <w:rPr>
      <w:rFonts w:ascii="Calibri" w:eastAsiaTheme="minorHAnsi" w:hAnsi="Calibri" w:cs="Calibri"/>
      <w:sz w:val="22"/>
      <w:szCs w:val="22"/>
      <w:lang w:val="en-GB" w:eastAsia="en-GB"/>
    </w:rPr>
  </w:style>
  <w:style w:type="character" w:customStyle="1" w:styleId="colour">
    <w:name w:val="colour"/>
    <w:basedOn w:val="DefaultParagraphFont"/>
    <w:rsid w:val="004F5E77"/>
  </w:style>
  <w:style w:type="paragraph" w:styleId="Header">
    <w:name w:val="header"/>
    <w:basedOn w:val="Normal"/>
    <w:link w:val="HeaderChar"/>
    <w:uiPriority w:val="99"/>
    <w:unhideWhenUsed/>
    <w:rsid w:val="00DC7C9C"/>
    <w:pPr>
      <w:tabs>
        <w:tab w:val="center" w:pos="4513"/>
        <w:tab w:val="right" w:pos="9026"/>
      </w:tabs>
    </w:pPr>
  </w:style>
  <w:style w:type="character" w:customStyle="1" w:styleId="HeaderChar">
    <w:name w:val="Header Char"/>
    <w:basedOn w:val="DefaultParagraphFont"/>
    <w:link w:val="Header"/>
    <w:uiPriority w:val="99"/>
    <w:rsid w:val="00DC7C9C"/>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DC7C9C"/>
    <w:pPr>
      <w:tabs>
        <w:tab w:val="center" w:pos="4513"/>
        <w:tab w:val="right" w:pos="9026"/>
      </w:tabs>
    </w:pPr>
  </w:style>
  <w:style w:type="character" w:customStyle="1" w:styleId="FooterChar">
    <w:name w:val="Footer Char"/>
    <w:basedOn w:val="DefaultParagraphFont"/>
    <w:link w:val="Footer"/>
    <w:uiPriority w:val="99"/>
    <w:rsid w:val="00DC7C9C"/>
    <w:rPr>
      <w:rFonts w:ascii="Times New Roman" w:eastAsia="Arial Unicode MS" w:hAnsi="Times New Roman" w:cs="Times New Roman"/>
      <w:sz w:val="24"/>
      <w:szCs w:val="24"/>
      <w:lang w:val="en-US"/>
    </w:rPr>
  </w:style>
  <w:style w:type="table" w:styleId="TableGrid">
    <w:name w:val="Table Grid"/>
    <w:basedOn w:val="TableNormal"/>
    <w:uiPriority w:val="39"/>
    <w:rsid w:val="0044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9CF"/>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112">
      <w:bodyDiv w:val="1"/>
      <w:marLeft w:val="0"/>
      <w:marRight w:val="0"/>
      <w:marTop w:val="0"/>
      <w:marBottom w:val="0"/>
      <w:divBdr>
        <w:top w:val="none" w:sz="0" w:space="0" w:color="auto"/>
        <w:left w:val="none" w:sz="0" w:space="0" w:color="auto"/>
        <w:bottom w:val="none" w:sz="0" w:space="0" w:color="auto"/>
        <w:right w:val="none" w:sz="0" w:space="0" w:color="auto"/>
      </w:divBdr>
    </w:div>
    <w:div w:id="225654352">
      <w:bodyDiv w:val="1"/>
      <w:marLeft w:val="0"/>
      <w:marRight w:val="0"/>
      <w:marTop w:val="0"/>
      <w:marBottom w:val="0"/>
      <w:divBdr>
        <w:top w:val="none" w:sz="0" w:space="0" w:color="auto"/>
        <w:left w:val="none" w:sz="0" w:space="0" w:color="auto"/>
        <w:bottom w:val="none" w:sz="0" w:space="0" w:color="auto"/>
        <w:right w:val="none" w:sz="0" w:space="0" w:color="auto"/>
      </w:divBdr>
    </w:div>
    <w:div w:id="365719649">
      <w:bodyDiv w:val="1"/>
      <w:marLeft w:val="0"/>
      <w:marRight w:val="0"/>
      <w:marTop w:val="0"/>
      <w:marBottom w:val="0"/>
      <w:divBdr>
        <w:top w:val="none" w:sz="0" w:space="0" w:color="auto"/>
        <w:left w:val="none" w:sz="0" w:space="0" w:color="auto"/>
        <w:bottom w:val="none" w:sz="0" w:space="0" w:color="auto"/>
        <w:right w:val="none" w:sz="0" w:space="0" w:color="auto"/>
      </w:divBdr>
    </w:div>
    <w:div w:id="595480023">
      <w:bodyDiv w:val="1"/>
      <w:marLeft w:val="0"/>
      <w:marRight w:val="0"/>
      <w:marTop w:val="0"/>
      <w:marBottom w:val="0"/>
      <w:divBdr>
        <w:top w:val="none" w:sz="0" w:space="0" w:color="auto"/>
        <w:left w:val="none" w:sz="0" w:space="0" w:color="auto"/>
        <w:bottom w:val="none" w:sz="0" w:space="0" w:color="auto"/>
        <w:right w:val="none" w:sz="0" w:space="0" w:color="auto"/>
      </w:divBdr>
    </w:div>
    <w:div w:id="723875993">
      <w:bodyDiv w:val="1"/>
      <w:marLeft w:val="0"/>
      <w:marRight w:val="0"/>
      <w:marTop w:val="0"/>
      <w:marBottom w:val="0"/>
      <w:divBdr>
        <w:top w:val="none" w:sz="0" w:space="0" w:color="auto"/>
        <w:left w:val="none" w:sz="0" w:space="0" w:color="auto"/>
        <w:bottom w:val="none" w:sz="0" w:space="0" w:color="auto"/>
        <w:right w:val="none" w:sz="0" w:space="0" w:color="auto"/>
      </w:divBdr>
    </w:div>
    <w:div w:id="1240293244">
      <w:bodyDiv w:val="1"/>
      <w:marLeft w:val="0"/>
      <w:marRight w:val="0"/>
      <w:marTop w:val="0"/>
      <w:marBottom w:val="0"/>
      <w:divBdr>
        <w:top w:val="none" w:sz="0" w:space="0" w:color="auto"/>
        <w:left w:val="none" w:sz="0" w:space="0" w:color="auto"/>
        <w:bottom w:val="none" w:sz="0" w:space="0" w:color="auto"/>
        <w:right w:val="none" w:sz="0" w:space="0" w:color="auto"/>
      </w:divBdr>
    </w:div>
    <w:div w:id="1433477593">
      <w:bodyDiv w:val="1"/>
      <w:marLeft w:val="0"/>
      <w:marRight w:val="0"/>
      <w:marTop w:val="0"/>
      <w:marBottom w:val="0"/>
      <w:divBdr>
        <w:top w:val="none" w:sz="0" w:space="0" w:color="auto"/>
        <w:left w:val="none" w:sz="0" w:space="0" w:color="auto"/>
        <w:bottom w:val="none" w:sz="0" w:space="0" w:color="auto"/>
        <w:right w:val="none" w:sz="0" w:space="0" w:color="auto"/>
      </w:divBdr>
    </w:div>
    <w:div w:id="1647975461">
      <w:bodyDiv w:val="1"/>
      <w:marLeft w:val="0"/>
      <w:marRight w:val="0"/>
      <w:marTop w:val="0"/>
      <w:marBottom w:val="0"/>
      <w:divBdr>
        <w:top w:val="none" w:sz="0" w:space="0" w:color="auto"/>
        <w:left w:val="none" w:sz="0" w:space="0" w:color="auto"/>
        <w:bottom w:val="none" w:sz="0" w:space="0" w:color="auto"/>
        <w:right w:val="none" w:sz="0" w:space="0" w:color="auto"/>
      </w:divBdr>
    </w:div>
    <w:div w:id="2102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Ferreira</dc:creator>
  <cp:keywords/>
  <dc:description/>
  <cp:lastModifiedBy>Andre Ferreira</cp:lastModifiedBy>
  <cp:revision>7</cp:revision>
  <dcterms:created xsi:type="dcterms:W3CDTF">2021-08-27T10:27:00Z</dcterms:created>
  <dcterms:modified xsi:type="dcterms:W3CDTF">2022-06-13T06:53:00Z</dcterms:modified>
</cp:coreProperties>
</file>